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D737" w14:textId="112E022D" w:rsidR="00360450" w:rsidRPr="00360450" w:rsidRDefault="00360450" w:rsidP="00A055A7">
      <w:pPr>
        <w:pStyle w:val="1"/>
      </w:pPr>
      <w:r w:rsidRPr="005B5742">
        <w:t>Terms of Reference</w:t>
      </w:r>
    </w:p>
    <w:p w14:paraId="4F7D52E4" w14:textId="77777777" w:rsidR="00360450" w:rsidRDefault="00360450" w:rsidP="00360450">
      <w:pPr>
        <w:pStyle w:val="21"/>
      </w:pPr>
    </w:p>
    <w:p w14:paraId="15E1DAE2" w14:textId="28848D17" w:rsidR="00360450" w:rsidRDefault="2495097D" w:rsidP="00360450">
      <w:pPr>
        <w:pStyle w:val="21"/>
      </w:pPr>
      <w:r>
        <w:t xml:space="preserve">Title: </w:t>
      </w:r>
      <w:r w:rsidR="00AD4639">
        <w:t>Nursery</w:t>
      </w:r>
      <w:r w:rsidR="001D74E0">
        <w:t xml:space="preserve"> Care</w:t>
      </w:r>
      <w:r w:rsidR="00E61EE0">
        <w:t xml:space="preserve"> </w:t>
      </w:r>
      <w:r w:rsidR="00AD4639">
        <w:t xml:space="preserve">Services </w:t>
      </w:r>
      <w:r w:rsidR="00E61EE0">
        <w:t>Situation Analysis in Shang</w:t>
      </w:r>
      <w:r w:rsidR="00512109">
        <w:t>hai</w:t>
      </w:r>
    </w:p>
    <w:p w14:paraId="6C3E7CDE" w14:textId="0F5CE5D9" w:rsidR="00E41645" w:rsidRDefault="00E41645" w:rsidP="00E41645"/>
    <w:p w14:paraId="1496D2B7" w14:textId="71B21966" w:rsidR="00360450" w:rsidRPr="00CA354D" w:rsidRDefault="00E41645" w:rsidP="00530979">
      <w:pPr>
        <w:pStyle w:val="3"/>
        <w:spacing w:afterLines="50" w:after="120"/>
      </w:pPr>
      <w:r>
        <w:t>Background</w:t>
      </w:r>
    </w:p>
    <w:p w14:paraId="4262932B" w14:textId="39202C30" w:rsidR="00506DDD" w:rsidRDefault="00342D27" w:rsidP="0012792B">
      <w:pPr>
        <w:spacing w:afterLines="50" w:after="120" w:line="276" w:lineRule="auto"/>
      </w:pPr>
      <w:r w:rsidRPr="00342D27">
        <w:t xml:space="preserve">0-3-year-old infants </w:t>
      </w:r>
      <w:r w:rsidR="00506DDD">
        <w:t xml:space="preserve">and young children </w:t>
      </w:r>
      <w:r w:rsidRPr="00342D27">
        <w:t>are in the early stage of their life cycle, and their life experience has a significant impact on their physical, socio-emotional, linguistic and cognitive developmental needs.</w:t>
      </w:r>
    </w:p>
    <w:p w14:paraId="06FDD46A" w14:textId="357BA1AB" w:rsidR="00A307EA" w:rsidRDefault="00D43BC6" w:rsidP="0012792B">
      <w:pPr>
        <w:spacing w:afterLines="50" w:after="120" w:line="276" w:lineRule="auto"/>
      </w:pPr>
      <w:r w:rsidRPr="00D43BC6">
        <w:t xml:space="preserve">Since the opening of the "two child" policy in 2016, the situation of huge demand for </w:t>
      </w:r>
      <w:r>
        <w:t>nurturing</w:t>
      </w:r>
      <w:r w:rsidRPr="00D43BC6">
        <w:t xml:space="preserve"> care and insufficient </w:t>
      </w:r>
      <w:r w:rsidR="00006512">
        <w:t xml:space="preserve">providers </w:t>
      </w:r>
      <w:r w:rsidRPr="00D43BC6">
        <w:t>supply has become increasingly fierce</w:t>
      </w:r>
      <w:r w:rsidR="00006512">
        <w:t xml:space="preserve"> in China</w:t>
      </w:r>
      <w:r w:rsidRPr="00D43BC6">
        <w:t xml:space="preserve">. </w:t>
      </w:r>
      <w:r w:rsidRPr="004F608E">
        <w:t>The</w:t>
      </w:r>
      <w:r w:rsidR="004F608E" w:rsidRPr="004F608E">
        <w:t xml:space="preserve"> government, academia and the public have paid great attention to the problem of </w:t>
      </w:r>
      <w:r w:rsidR="0060785D">
        <w:t xml:space="preserve">nursery </w:t>
      </w:r>
      <w:r w:rsidR="004F608E" w:rsidRPr="004F608E">
        <w:t>care services</w:t>
      </w:r>
      <w:r>
        <w:t xml:space="preserve">. </w:t>
      </w:r>
      <w:r w:rsidR="00006512" w:rsidRPr="00006512">
        <w:t xml:space="preserve">The general office of the </w:t>
      </w:r>
      <w:r w:rsidR="00006512">
        <w:t>S</w:t>
      </w:r>
      <w:r w:rsidR="00006512" w:rsidRPr="00006512">
        <w:t xml:space="preserve">tate </w:t>
      </w:r>
      <w:r w:rsidR="00006512">
        <w:t>C</w:t>
      </w:r>
      <w:r w:rsidR="00006512" w:rsidRPr="00006512">
        <w:t xml:space="preserve">ouncil </w:t>
      </w:r>
      <w:r w:rsidR="00006512">
        <w:t xml:space="preserve">issued </w:t>
      </w:r>
      <w:r w:rsidR="00006512" w:rsidRPr="00006512">
        <w:t>Guidance on promoting the development of care services for infa</w:t>
      </w:r>
      <w:r w:rsidR="00006512">
        <w:t xml:space="preserve">nts under the age of </w:t>
      </w:r>
      <w:proofErr w:type="gramStart"/>
      <w:r w:rsidR="00006512">
        <w:t>3</w:t>
      </w:r>
      <w:proofErr w:type="gramEnd"/>
      <w:r w:rsidR="00006512">
        <w:t xml:space="preserve"> in May 2019, which</w:t>
      </w:r>
      <w:r w:rsidR="00E41645">
        <w:t xml:space="preserve"> </w:t>
      </w:r>
      <w:r w:rsidR="00E41645" w:rsidRPr="00E41645">
        <w:t xml:space="preserve">provided the </w:t>
      </w:r>
      <w:r w:rsidR="00E41645">
        <w:t xml:space="preserve">first </w:t>
      </w:r>
      <w:r w:rsidR="00E41645" w:rsidRPr="00E41645">
        <w:t xml:space="preserve">national development guidance for </w:t>
      </w:r>
      <w:r w:rsidR="00E41645">
        <w:t xml:space="preserve">the 0-3-year-old children </w:t>
      </w:r>
      <w:r w:rsidR="0060785D">
        <w:t xml:space="preserve">nursery </w:t>
      </w:r>
      <w:r w:rsidR="00E41645">
        <w:t>care</w:t>
      </w:r>
      <w:r w:rsidR="00E41645" w:rsidRPr="00E41645">
        <w:t xml:space="preserve"> service industry</w:t>
      </w:r>
      <w:r w:rsidR="00E41645">
        <w:t xml:space="preserve"> filling in</w:t>
      </w:r>
      <w:r w:rsidR="00E41645" w:rsidRPr="00E41645">
        <w:t xml:space="preserve"> the policy blank period bef</w:t>
      </w:r>
      <w:r w:rsidR="00E41645">
        <w:t xml:space="preserve">ore. </w:t>
      </w:r>
    </w:p>
    <w:p w14:paraId="12EDBF25" w14:textId="45438788" w:rsidR="00A03BC3" w:rsidRDefault="00301B65" w:rsidP="0012792B">
      <w:pPr>
        <w:spacing w:afterLines="50" w:after="120" w:line="276" w:lineRule="auto"/>
      </w:pPr>
      <w:r>
        <w:t xml:space="preserve">Shanghai is at the forefront of nationwide on exploring and practicing public infant and young </w:t>
      </w:r>
      <w:proofErr w:type="gramStart"/>
      <w:r>
        <w:t xml:space="preserve">child </w:t>
      </w:r>
      <w:r w:rsidR="0060785D">
        <w:t xml:space="preserve">nursery </w:t>
      </w:r>
      <w:r>
        <w:t>care services</w:t>
      </w:r>
      <w:proofErr w:type="gramEnd"/>
      <w:r>
        <w:t xml:space="preserve">. </w:t>
      </w:r>
      <w:r w:rsidR="00F6245B" w:rsidRPr="00F6245B">
        <w:t xml:space="preserve">In April 2018, </w:t>
      </w:r>
      <w:r w:rsidR="0060785D">
        <w:t xml:space="preserve">Shanghai </w:t>
      </w:r>
      <w:r w:rsidR="00803AE3">
        <w:t xml:space="preserve">had </w:t>
      </w:r>
      <w:r w:rsidR="0060785D">
        <w:t xml:space="preserve">put forward </w:t>
      </w:r>
      <w:r w:rsidR="0060785D" w:rsidRPr="0060785D">
        <w:t>t</w:t>
      </w:r>
      <w:r w:rsidR="0060785D">
        <w:t xml:space="preserve">he first standards, methods and </w:t>
      </w:r>
      <w:r w:rsidR="0060785D" w:rsidRPr="0060785D">
        <w:t>mechani</w:t>
      </w:r>
      <w:r w:rsidR="0060785D">
        <w:t xml:space="preserve">sms for the management of public nursery </w:t>
      </w:r>
      <w:r w:rsidR="0060785D" w:rsidRPr="0060785D">
        <w:t xml:space="preserve">care in China, aiming to </w:t>
      </w:r>
      <w:r w:rsidR="0060785D">
        <w:t>solve the problem of the supply in this field</w:t>
      </w:r>
      <w:r w:rsidR="00803AE3">
        <w:t xml:space="preserve">. </w:t>
      </w:r>
    </w:p>
    <w:p w14:paraId="791E7C4F" w14:textId="0C5F4468" w:rsidR="00360450" w:rsidRDefault="00D76DAF" w:rsidP="00530979">
      <w:pPr>
        <w:pStyle w:val="3"/>
        <w:spacing w:afterLines="50" w:after="120"/>
      </w:pPr>
      <w:r>
        <w:t xml:space="preserve">Purpose and Key </w:t>
      </w:r>
      <w:r w:rsidR="008243C6">
        <w:rPr>
          <w:rFonts w:hint="eastAsia"/>
          <w:lang w:eastAsia="zh-CN"/>
        </w:rPr>
        <w:t>Q</w:t>
      </w:r>
      <w:r>
        <w:t xml:space="preserve">uestions </w:t>
      </w:r>
    </w:p>
    <w:p w14:paraId="7D4405A3" w14:textId="440AA052" w:rsidR="006D5AB2" w:rsidRDefault="2495097D" w:rsidP="006D5AB2">
      <w:pPr>
        <w:spacing w:afterLines="50" w:after="120" w:line="276" w:lineRule="auto"/>
        <w:rPr>
          <w:bCs/>
        </w:rPr>
      </w:pPr>
      <w:r>
        <w:t xml:space="preserve">The </w:t>
      </w:r>
      <w:r w:rsidR="004E08CA">
        <w:rPr>
          <w:b/>
          <w:bCs/>
        </w:rPr>
        <w:t xml:space="preserve">primary purpose </w:t>
      </w:r>
      <w:r w:rsidR="004E08CA" w:rsidRPr="004E08CA">
        <w:rPr>
          <w:bCs/>
        </w:rPr>
        <w:t xml:space="preserve">of this situation analysis is to understand the </w:t>
      </w:r>
      <w:r w:rsidR="001A5A55">
        <w:rPr>
          <w:bCs/>
        </w:rPr>
        <w:t xml:space="preserve">context and </w:t>
      </w:r>
      <w:r w:rsidR="004E08CA" w:rsidRPr="004E08CA">
        <w:rPr>
          <w:bCs/>
        </w:rPr>
        <w:t xml:space="preserve">status </w:t>
      </w:r>
      <w:r w:rsidR="004E08CA">
        <w:rPr>
          <w:bCs/>
        </w:rPr>
        <w:t>of</w:t>
      </w:r>
      <w:r w:rsidR="004E08CA" w:rsidRPr="004E08CA">
        <w:rPr>
          <w:bCs/>
        </w:rPr>
        <w:t xml:space="preserve"> </w:t>
      </w:r>
      <w:r w:rsidR="004E08CA">
        <w:rPr>
          <w:bCs/>
        </w:rPr>
        <w:t xml:space="preserve">0-3-year-old infant and young child nursery service in </w:t>
      </w:r>
      <w:r w:rsidR="00AD6B91">
        <w:rPr>
          <w:bCs/>
        </w:rPr>
        <w:t>Shanghai, which</w:t>
      </w:r>
      <w:r w:rsidR="001A5A55">
        <w:rPr>
          <w:bCs/>
        </w:rPr>
        <w:t xml:space="preserve"> </w:t>
      </w:r>
      <w:r w:rsidR="002839BD">
        <w:rPr>
          <w:bCs/>
        </w:rPr>
        <w:t xml:space="preserve">is </w:t>
      </w:r>
      <w:r w:rsidR="001A5A55">
        <w:rPr>
          <w:bCs/>
        </w:rPr>
        <w:t xml:space="preserve">meant to inform and support intervention programme design </w:t>
      </w:r>
      <w:r w:rsidR="00434B05">
        <w:rPr>
          <w:bCs/>
        </w:rPr>
        <w:t xml:space="preserve">of </w:t>
      </w:r>
      <w:r w:rsidR="00434B05" w:rsidRPr="00434B05">
        <w:rPr>
          <w:bCs/>
        </w:rPr>
        <w:t>Save the Children</w:t>
      </w:r>
      <w:r w:rsidR="00B0685B">
        <w:rPr>
          <w:bCs/>
        </w:rPr>
        <w:t xml:space="preserve"> </w:t>
      </w:r>
      <w:r w:rsidR="001A5A55">
        <w:rPr>
          <w:bCs/>
        </w:rPr>
        <w:t>in next stage.</w:t>
      </w:r>
    </w:p>
    <w:p w14:paraId="53EB980A" w14:textId="5C58B44E" w:rsidR="009E09DE" w:rsidRDefault="009E09DE" w:rsidP="006D5AB2">
      <w:pPr>
        <w:spacing w:afterLines="50" w:after="120" w:line="276" w:lineRule="auto"/>
        <w:rPr>
          <w:rFonts w:eastAsiaTheme="minorEastAsia"/>
          <w:lang w:eastAsia="zh-CN"/>
        </w:rPr>
      </w:pPr>
      <w:r w:rsidRPr="006D5AB2">
        <w:t>T</w:t>
      </w:r>
      <w:r w:rsidRPr="006D5AB2">
        <w:rPr>
          <w:rFonts w:hint="eastAsia"/>
        </w:rPr>
        <w:t>h</w:t>
      </w:r>
      <w:r w:rsidRPr="006D5AB2">
        <w:t>e situation analysis will answer the following key questions:</w:t>
      </w:r>
    </w:p>
    <w:p w14:paraId="69BDD91A" w14:textId="3879B944" w:rsidR="006C72FC" w:rsidRPr="006D5AB2" w:rsidRDefault="0079123B" w:rsidP="006D5AB2">
      <w:pPr>
        <w:spacing w:afterLines="50" w:after="120" w:line="276" w:lineRule="auto"/>
        <w:rPr>
          <w:color w:val="C00000"/>
          <w:u w:val="single"/>
        </w:rPr>
      </w:pPr>
      <w:r w:rsidRPr="006D5AB2">
        <w:rPr>
          <w:rFonts w:hint="eastAsia"/>
          <w:color w:val="C00000"/>
          <w:u w:val="single"/>
        </w:rPr>
        <w:t>P</w:t>
      </w:r>
      <w:r w:rsidRPr="006D5AB2">
        <w:rPr>
          <w:color w:val="C00000"/>
          <w:u w:val="single"/>
        </w:rPr>
        <w:t>olicy:</w:t>
      </w:r>
    </w:p>
    <w:p w14:paraId="29E1E75E" w14:textId="3172A895" w:rsidR="00D4164A" w:rsidRPr="006D5AB2" w:rsidRDefault="0079123B" w:rsidP="006D5AB2">
      <w:pPr>
        <w:spacing w:afterLines="50" w:after="120" w:line="276" w:lineRule="auto"/>
      </w:pPr>
      <w:r w:rsidRPr="006D5AB2">
        <w:t>To analyse the current policies in Shanghai, including content and implementation, related to support for 0-3 years old infant and young child</w:t>
      </w:r>
      <w:r w:rsidR="002839BD">
        <w:t>ren</w:t>
      </w:r>
      <w:r w:rsidRPr="006D5AB2">
        <w:t xml:space="preserve"> and thei</w:t>
      </w:r>
      <w:r w:rsidR="00AD6B91">
        <w:t xml:space="preserve">r caregivers in terms of health &amp; </w:t>
      </w:r>
      <w:r w:rsidRPr="006D5AB2">
        <w:t>nutrition, early stimulation and responsive care</w:t>
      </w:r>
      <w:r w:rsidR="00254254" w:rsidRPr="00434B05">
        <w:t>.</w:t>
      </w:r>
      <w:r w:rsidR="006C72FC" w:rsidRPr="006D5AB2">
        <w:t xml:space="preserve"> Questions that are more specific include:</w:t>
      </w:r>
    </w:p>
    <w:p w14:paraId="0CC1E48C" w14:textId="0F567FE4" w:rsidR="002839BD" w:rsidRDefault="002839BD" w:rsidP="0012792B">
      <w:pPr>
        <w:pStyle w:val="ad"/>
        <w:numPr>
          <w:ilvl w:val="0"/>
          <w:numId w:val="14"/>
        </w:numPr>
        <w:spacing w:line="276" w:lineRule="auto"/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>hat are the policies?</w:t>
      </w:r>
    </w:p>
    <w:p w14:paraId="3DF247B2" w14:textId="45FE1682" w:rsidR="006C72FC" w:rsidRDefault="006C72FC" w:rsidP="0012792B">
      <w:pPr>
        <w:pStyle w:val="ad"/>
        <w:numPr>
          <w:ilvl w:val="0"/>
          <w:numId w:val="14"/>
        </w:numPr>
        <w:spacing w:line="276" w:lineRule="auto"/>
      </w:pPr>
      <w:r w:rsidRPr="006C72FC">
        <w:t>Who are the policy makers?</w:t>
      </w:r>
    </w:p>
    <w:p w14:paraId="3FB263B3" w14:textId="77189F91" w:rsidR="00434B05" w:rsidRPr="006C72FC" w:rsidRDefault="00434B05" w:rsidP="00434B05">
      <w:pPr>
        <w:pStyle w:val="ad"/>
        <w:numPr>
          <w:ilvl w:val="0"/>
          <w:numId w:val="14"/>
        </w:numPr>
        <w:spacing w:line="276" w:lineRule="auto"/>
      </w:pPr>
      <w:r>
        <w:t>W</w:t>
      </w:r>
      <w:r w:rsidRPr="00434B05">
        <w:t>ho has the authority and power in terms of ECD</w:t>
      </w:r>
      <w:r>
        <w:t xml:space="preserve"> in Shanghai</w:t>
      </w:r>
      <w:r w:rsidR="00E81255">
        <w:t>?</w:t>
      </w:r>
    </w:p>
    <w:p w14:paraId="5BC65EE5" w14:textId="65F5E7EE" w:rsidR="00D4164A" w:rsidRDefault="00D4164A" w:rsidP="0012792B">
      <w:pPr>
        <w:pStyle w:val="ad"/>
        <w:numPr>
          <w:ilvl w:val="0"/>
          <w:numId w:val="14"/>
        </w:numPr>
        <w:spacing w:line="276" w:lineRule="auto"/>
      </w:pPr>
      <w:r w:rsidRPr="00D4164A">
        <w:t>Are there any existing training system</w:t>
      </w:r>
      <w:r w:rsidR="002839BD">
        <w:t>s</w:t>
      </w:r>
      <w:r w:rsidRPr="00D4164A">
        <w:t xml:space="preserve"> and mechanism</w:t>
      </w:r>
      <w:r w:rsidR="002839BD">
        <w:t>s</w:t>
      </w:r>
      <w:r w:rsidRPr="00D4164A">
        <w:t xml:space="preserve"> for nursery care service providers? What is the gap between training provision and requirement?</w:t>
      </w:r>
    </w:p>
    <w:p w14:paraId="25CF8328" w14:textId="58852F43" w:rsidR="002839BD" w:rsidRDefault="002839BD" w:rsidP="0012792B">
      <w:pPr>
        <w:pStyle w:val="ad"/>
        <w:numPr>
          <w:ilvl w:val="0"/>
          <w:numId w:val="14"/>
        </w:numPr>
        <w:spacing w:line="276" w:lineRule="auto"/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>hat professional certification and qualification</w:t>
      </w:r>
      <w:r w:rsidR="00CE386C">
        <w:rPr>
          <w:rFonts w:eastAsiaTheme="minorEastAsia"/>
          <w:lang w:eastAsia="zh-CN"/>
        </w:rPr>
        <w:t xml:space="preserve"> criteria </w:t>
      </w:r>
      <w:r>
        <w:rPr>
          <w:rFonts w:eastAsiaTheme="minorEastAsia"/>
          <w:lang w:eastAsia="zh-CN"/>
        </w:rPr>
        <w:t>are required for nursery care service providers? What is the salary level for nursery care service providers?</w:t>
      </w:r>
    </w:p>
    <w:p w14:paraId="74EADF48" w14:textId="4D885B53" w:rsidR="00E81255" w:rsidRPr="00E81255" w:rsidRDefault="00D4164A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Are there any </w:t>
      </w:r>
      <w:r w:rsidRPr="00D4164A">
        <w:rPr>
          <w:rFonts w:eastAsiaTheme="minorEastAsia"/>
          <w:lang w:eastAsia="zh-CN"/>
        </w:rPr>
        <w:t xml:space="preserve">management </w:t>
      </w:r>
      <w:r w:rsidR="004270C0">
        <w:rPr>
          <w:rFonts w:eastAsiaTheme="minorEastAsia"/>
          <w:lang w:eastAsia="zh-CN"/>
        </w:rPr>
        <w:t>mechanism</w:t>
      </w:r>
      <w:r w:rsidR="00211991">
        <w:rPr>
          <w:rFonts w:eastAsiaTheme="minorEastAsia"/>
          <w:lang w:eastAsia="zh-CN"/>
        </w:rPr>
        <w:t>s</w:t>
      </w:r>
      <w:r w:rsidR="004270C0">
        <w:rPr>
          <w:rFonts w:eastAsiaTheme="minorEastAsia"/>
          <w:lang w:eastAsia="zh-CN"/>
        </w:rPr>
        <w:t xml:space="preserve"> </w:t>
      </w:r>
      <w:r w:rsidR="00E81255">
        <w:rPr>
          <w:rFonts w:eastAsiaTheme="minorEastAsia"/>
          <w:lang w:eastAsia="zh-CN"/>
        </w:rPr>
        <w:t xml:space="preserve">(registration, service quality etc.) </w:t>
      </w:r>
      <w:r w:rsidRPr="00D4164A">
        <w:rPr>
          <w:rFonts w:eastAsiaTheme="minorEastAsia"/>
          <w:lang w:eastAsia="zh-CN"/>
        </w:rPr>
        <w:t>of nursery care services institutions in family and community</w:t>
      </w:r>
      <w:r>
        <w:rPr>
          <w:rFonts w:eastAsiaTheme="minorEastAsia"/>
          <w:lang w:eastAsia="zh-CN"/>
        </w:rPr>
        <w:t>?</w:t>
      </w:r>
    </w:p>
    <w:p w14:paraId="5F6AB593" w14:textId="3DD00AAC" w:rsidR="00D4164A" w:rsidRPr="00D4164A" w:rsidRDefault="002839BD" w:rsidP="0012792B">
      <w:pPr>
        <w:pStyle w:val="ad"/>
        <w:numPr>
          <w:ilvl w:val="0"/>
          <w:numId w:val="14"/>
        </w:numPr>
        <w:spacing w:line="276" w:lineRule="auto"/>
      </w:pPr>
      <w:r>
        <w:rPr>
          <w:rFonts w:eastAsiaTheme="minorEastAsia"/>
          <w:lang w:eastAsia="zh-CN"/>
        </w:rPr>
        <w:lastRenderedPageBreak/>
        <w:t xml:space="preserve">What are the national and local </w:t>
      </w:r>
      <w:r w:rsidR="00CE386C">
        <w:rPr>
          <w:rFonts w:eastAsiaTheme="minorEastAsia"/>
          <w:lang w:eastAsia="zh-CN"/>
        </w:rPr>
        <w:t>qualification criteria for nursery care service institutions?</w:t>
      </w:r>
    </w:p>
    <w:p w14:paraId="5D49CC96" w14:textId="5C3040CE" w:rsidR="00D4164A" w:rsidRPr="000E2379" w:rsidRDefault="00D4164A" w:rsidP="0012792B">
      <w:pPr>
        <w:pStyle w:val="ad"/>
        <w:numPr>
          <w:ilvl w:val="0"/>
          <w:numId w:val="14"/>
        </w:numPr>
        <w:spacing w:line="276" w:lineRule="auto"/>
      </w:pPr>
      <w:r>
        <w:rPr>
          <w:rFonts w:eastAsiaTheme="minorEastAsia"/>
          <w:lang w:eastAsia="zh-CN"/>
        </w:rPr>
        <w:t xml:space="preserve">Are there any incentive </w:t>
      </w:r>
      <w:r w:rsidR="002839BD">
        <w:rPr>
          <w:rFonts w:eastAsiaTheme="minorEastAsia"/>
          <w:lang w:eastAsia="zh-CN"/>
        </w:rPr>
        <w:t xml:space="preserve">policies </w:t>
      </w:r>
      <w:r>
        <w:rPr>
          <w:rFonts w:eastAsiaTheme="minorEastAsia"/>
          <w:lang w:eastAsia="zh-CN"/>
        </w:rPr>
        <w:t>for different service providers?</w:t>
      </w:r>
    </w:p>
    <w:p w14:paraId="396EC4B8" w14:textId="3CA54611" w:rsidR="000E2379" w:rsidRPr="000E2379" w:rsidRDefault="000E2379" w:rsidP="0012792B">
      <w:pPr>
        <w:pStyle w:val="ad"/>
        <w:numPr>
          <w:ilvl w:val="0"/>
          <w:numId w:val="14"/>
        </w:numPr>
        <w:spacing w:line="276" w:lineRule="auto"/>
      </w:pPr>
      <w:r>
        <w:rPr>
          <w:rFonts w:eastAsiaTheme="minorEastAsia"/>
          <w:lang w:eastAsia="zh-CN"/>
        </w:rPr>
        <w:t xml:space="preserve">What is the local budget allocation for </w:t>
      </w:r>
      <w:r w:rsidRPr="000E2379">
        <w:rPr>
          <w:rFonts w:eastAsiaTheme="minorEastAsia"/>
          <w:lang w:eastAsia="zh-CN"/>
        </w:rPr>
        <w:t>different service</w:t>
      </w:r>
      <w:r w:rsidR="00CE386C">
        <w:rPr>
          <w:rFonts w:eastAsiaTheme="minorEastAsia"/>
          <w:lang w:eastAsia="zh-CN"/>
        </w:rPr>
        <w:t>s</w:t>
      </w:r>
      <w:r w:rsidRPr="000E2379">
        <w:rPr>
          <w:rFonts w:eastAsiaTheme="minorEastAsia"/>
          <w:lang w:eastAsia="zh-CN"/>
        </w:rPr>
        <w:t xml:space="preserve"> for children aged 0-3</w:t>
      </w:r>
      <w:r>
        <w:rPr>
          <w:rFonts w:eastAsiaTheme="minorEastAsia"/>
          <w:lang w:eastAsia="zh-CN"/>
        </w:rPr>
        <w:t>?</w:t>
      </w:r>
      <w:r w:rsidR="00394379">
        <w:rPr>
          <w:rFonts w:eastAsiaTheme="minorEastAsia"/>
          <w:lang w:eastAsia="zh-CN"/>
        </w:rPr>
        <w:t xml:space="preserve"> What is the budget breakdown?</w:t>
      </w:r>
    </w:p>
    <w:p w14:paraId="08FD6515" w14:textId="494C61F3" w:rsidR="00257299" w:rsidRDefault="000E2379" w:rsidP="00D17572">
      <w:pPr>
        <w:pStyle w:val="ad"/>
        <w:numPr>
          <w:ilvl w:val="0"/>
          <w:numId w:val="14"/>
        </w:numPr>
        <w:spacing w:line="276" w:lineRule="auto"/>
      </w:pPr>
      <w:r>
        <w:t xml:space="preserve">Are </w:t>
      </w:r>
      <w:r w:rsidRPr="000E2379">
        <w:t>there standard</w:t>
      </w:r>
      <w:r w:rsidR="002839BD">
        <w:t>s</w:t>
      </w:r>
      <w:r w:rsidRPr="000E2379">
        <w:t xml:space="preserve"> or criteria for assessing the quality of the service? </w:t>
      </w:r>
      <w:proofErr w:type="gramStart"/>
      <w:r w:rsidRPr="000E2379">
        <w:t>Or</w:t>
      </w:r>
      <w:proofErr w:type="gramEnd"/>
      <w:r w:rsidRPr="000E2379">
        <w:t xml:space="preserve"> what is being considered in this aspect</w:t>
      </w:r>
      <w:r>
        <w:t>?</w:t>
      </w:r>
    </w:p>
    <w:p w14:paraId="799FF5F1" w14:textId="77777777" w:rsidR="006D5AB2" w:rsidRDefault="006D5AB2" w:rsidP="006D5AB2">
      <w:pPr>
        <w:spacing w:line="276" w:lineRule="auto"/>
      </w:pPr>
    </w:p>
    <w:p w14:paraId="21165B9F" w14:textId="43BB79CD" w:rsidR="00530979" w:rsidRPr="006D5AB2" w:rsidRDefault="0030043A" w:rsidP="006D5AB2">
      <w:pPr>
        <w:spacing w:afterLines="50" w:after="120" w:line="276" w:lineRule="auto"/>
        <w:rPr>
          <w:color w:val="C00000"/>
          <w:u w:val="single"/>
        </w:rPr>
      </w:pPr>
      <w:r w:rsidRPr="006D5AB2">
        <w:rPr>
          <w:color w:val="C00000"/>
          <w:u w:val="single"/>
        </w:rPr>
        <w:t>Service Provision</w:t>
      </w:r>
    </w:p>
    <w:p w14:paraId="1EDEA61C" w14:textId="2FD7D529" w:rsidR="00530979" w:rsidRDefault="00530979" w:rsidP="006D5AB2">
      <w:pPr>
        <w:spacing w:afterLines="50" w:after="120" w:line="276" w:lineRule="auto"/>
      </w:pPr>
      <w:r w:rsidRPr="006D5AB2">
        <w:t xml:space="preserve">To </w:t>
      </w:r>
      <w:r>
        <w:t xml:space="preserve">identify </w:t>
      </w:r>
      <w:r w:rsidR="00CE386C">
        <w:t xml:space="preserve">the </w:t>
      </w:r>
      <w:r>
        <w:t>type and availability of existing service</w:t>
      </w:r>
      <w:r w:rsidR="00CE386C">
        <w:t>s</w:t>
      </w:r>
      <w:r>
        <w:t xml:space="preserve"> for children aged 0-3 </w:t>
      </w:r>
      <w:r w:rsidR="00CE386C">
        <w:t xml:space="preserve">and their caregivers </w:t>
      </w:r>
      <w:r>
        <w:t>with a focus on early stimulation and responsive care from both government and non-government provision, including:</w:t>
      </w:r>
    </w:p>
    <w:p w14:paraId="16A2BF29" w14:textId="6689FFC7" w:rsidR="00CE386C" w:rsidRDefault="00CE386C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>hat are the services, including the type, content and frequency of interaction with caregivers?</w:t>
      </w:r>
    </w:p>
    <w:p w14:paraId="45FFEFE8" w14:textId="3A3E2237" w:rsidR="00530979" w:rsidRDefault="00462A51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Who will regulate the services quality</w:t>
      </w:r>
      <w:r w:rsidR="00775DB5">
        <w:rPr>
          <w:rFonts w:eastAsiaTheme="minorEastAsia"/>
          <w:lang w:eastAsia="zh-CN"/>
        </w:rPr>
        <w:t>?</w:t>
      </w:r>
      <w:r w:rsidR="00CE386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How to regulate the quality? </w:t>
      </w:r>
      <w:r w:rsidR="00CE386C">
        <w:rPr>
          <w:rFonts w:eastAsiaTheme="minorEastAsia"/>
          <w:lang w:eastAsia="zh-CN"/>
        </w:rPr>
        <w:t>Are there any gaps in the existing services?</w:t>
      </w:r>
    </w:p>
    <w:p w14:paraId="672D59FF" w14:textId="2072582E" w:rsidR="00775DB5" w:rsidRDefault="00775DB5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Who are service providers?</w:t>
      </w:r>
    </w:p>
    <w:p w14:paraId="4DFAACF9" w14:textId="663C6FD6" w:rsidR="00775DB5" w:rsidRDefault="00775DB5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775DB5">
        <w:rPr>
          <w:rFonts w:eastAsiaTheme="minorEastAsia"/>
          <w:lang w:eastAsia="zh-CN"/>
        </w:rPr>
        <w:t>Where</w:t>
      </w:r>
      <w:r w:rsidR="00530979" w:rsidRPr="00775DB5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the </w:t>
      </w:r>
      <w:r w:rsidR="00530979" w:rsidRPr="00775DB5">
        <w:rPr>
          <w:rFonts w:eastAsiaTheme="minorEastAsia"/>
          <w:lang w:eastAsia="zh-CN"/>
        </w:rPr>
        <w:t xml:space="preserve">service </w:t>
      </w:r>
      <w:r>
        <w:rPr>
          <w:rFonts w:eastAsiaTheme="minorEastAsia"/>
          <w:lang w:eastAsia="zh-CN"/>
        </w:rPr>
        <w:t>available?</w:t>
      </w:r>
      <w:r w:rsidR="00462A51">
        <w:rPr>
          <w:rFonts w:eastAsiaTheme="minorEastAsia"/>
          <w:lang w:eastAsia="zh-CN"/>
        </w:rPr>
        <w:t xml:space="preserve"> (</w:t>
      </w:r>
      <w:r w:rsidR="00AD6B91">
        <w:rPr>
          <w:rFonts w:eastAsiaTheme="minorEastAsia"/>
          <w:lang w:eastAsia="zh-CN"/>
        </w:rPr>
        <w:t>E.g.,</w:t>
      </w:r>
      <w:r w:rsidR="00462A51">
        <w:rPr>
          <w:rFonts w:eastAsiaTheme="minorEastAsia"/>
          <w:lang w:eastAsia="zh-CN"/>
        </w:rPr>
        <w:t xml:space="preserve"> community health centre, hospitals, nursery schools etc.) </w:t>
      </w:r>
    </w:p>
    <w:p w14:paraId="13FB3D14" w14:textId="5D51BB9C" w:rsidR="00462A51" w:rsidRDefault="00462A51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>
        <w:rPr>
          <w:rFonts w:eastAsiaTheme="minorEastAsia"/>
          <w:lang w:eastAsia="zh-CN"/>
        </w:rPr>
        <w:t xml:space="preserve">here is the service coverage areas? </w:t>
      </w:r>
      <w:r w:rsidR="00567A12">
        <w:rPr>
          <w:rFonts w:eastAsiaTheme="minorEastAsia"/>
          <w:lang w:eastAsia="zh-CN"/>
        </w:rPr>
        <w:t xml:space="preserve">Do these services concentrate at urban areas or rural areas?  </w:t>
      </w:r>
    </w:p>
    <w:p w14:paraId="66381276" w14:textId="5704A0B8" w:rsidR="007E18C0" w:rsidRPr="00D608B2" w:rsidRDefault="00775DB5" w:rsidP="00E17407">
      <w:pPr>
        <w:pStyle w:val="ad"/>
        <w:numPr>
          <w:ilvl w:val="0"/>
          <w:numId w:val="14"/>
        </w:numPr>
        <w:spacing w:line="276" w:lineRule="auto"/>
      </w:pPr>
      <w:r w:rsidRPr="006D5AB2">
        <w:rPr>
          <w:rFonts w:eastAsiaTheme="minorEastAsia"/>
          <w:lang w:eastAsia="zh-CN"/>
        </w:rPr>
        <w:t>Who</w:t>
      </w:r>
      <w:r w:rsidR="00530979" w:rsidRPr="006D5AB2">
        <w:rPr>
          <w:rFonts w:eastAsiaTheme="minorEastAsia"/>
          <w:lang w:eastAsia="zh-CN"/>
        </w:rPr>
        <w:t xml:space="preserve"> are the </w:t>
      </w:r>
      <w:r w:rsidRPr="006D5AB2">
        <w:rPr>
          <w:rFonts w:eastAsiaTheme="minorEastAsia"/>
          <w:lang w:eastAsia="zh-CN"/>
        </w:rPr>
        <w:t xml:space="preserve">targeted </w:t>
      </w:r>
      <w:r w:rsidR="00530979" w:rsidRPr="006D5AB2">
        <w:rPr>
          <w:rFonts w:eastAsiaTheme="minorEastAsia"/>
          <w:lang w:eastAsia="zh-CN"/>
        </w:rPr>
        <w:t>children</w:t>
      </w:r>
      <w:r w:rsidR="00CE386C">
        <w:rPr>
          <w:rFonts w:eastAsiaTheme="minorEastAsia"/>
          <w:lang w:eastAsia="zh-CN"/>
        </w:rPr>
        <w:t xml:space="preserve"> and how many </w:t>
      </w:r>
      <w:proofErr w:type="gramStart"/>
      <w:r w:rsidR="00CE386C">
        <w:rPr>
          <w:rFonts w:eastAsiaTheme="minorEastAsia"/>
          <w:lang w:eastAsia="zh-CN"/>
        </w:rPr>
        <w:t>are served</w:t>
      </w:r>
      <w:proofErr w:type="gramEnd"/>
      <w:r w:rsidRPr="006D5AB2">
        <w:rPr>
          <w:rFonts w:eastAsiaTheme="minorEastAsia"/>
          <w:lang w:eastAsia="zh-CN"/>
        </w:rPr>
        <w:t>?</w:t>
      </w:r>
      <w:r w:rsidR="00CE386C">
        <w:rPr>
          <w:rFonts w:eastAsiaTheme="minorEastAsia"/>
          <w:lang w:eastAsia="zh-CN"/>
        </w:rPr>
        <w:t xml:space="preserve"> </w:t>
      </w:r>
    </w:p>
    <w:p w14:paraId="666CAA7A" w14:textId="26AE2B8B" w:rsidR="00CE386C" w:rsidRPr="006D5AB2" w:rsidRDefault="00CE386C" w:rsidP="00E17407">
      <w:pPr>
        <w:pStyle w:val="ad"/>
        <w:numPr>
          <w:ilvl w:val="0"/>
          <w:numId w:val="14"/>
        </w:numPr>
        <w:spacing w:line="276" w:lineRule="auto"/>
      </w:pPr>
      <w:r w:rsidRPr="00CE3CDF">
        <w:rPr>
          <w:rFonts w:eastAsiaTheme="minorEastAsia"/>
          <w:lang w:eastAsia="zh-CN"/>
        </w:rPr>
        <w:t xml:space="preserve">What are the strengths and challenges for engaging </w:t>
      </w:r>
      <w:r>
        <w:rPr>
          <w:rFonts w:eastAsiaTheme="minorEastAsia"/>
          <w:lang w:eastAsia="zh-CN"/>
        </w:rPr>
        <w:t>respective</w:t>
      </w:r>
      <w:r w:rsidRPr="00CE3CDF">
        <w:rPr>
          <w:rFonts w:eastAsiaTheme="minorEastAsia"/>
          <w:lang w:eastAsia="zh-CN"/>
        </w:rPr>
        <w:t xml:space="preserve"> service providers in support of early stimulation and res</w:t>
      </w:r>
      <w:r w:rsidRPr="00926016">
        <w:rPr>
          <w:rFonts w:eastAsiaTheme="minorEastAsia"/>
          <w:lang w:eastAsia="zh-CN"/>
        </w:rPr>
        <w:t>ponsive care?</w:t>
      </w:r>
    </w:p>
    <w:p w14:paraId="31BEBBDC" w14:textId="77777777" w:rsidR="006D5AB2" w:rsidRDefault="006D5AB2" w:rsidP="006D5AB2">
      <w:pPr>
        <w:spacing w:line="276" w:lineRule="auto"/>
      </w:pPr>
    </w:p>
    <w:p w14:paraId="7A54CC02" w14:textId="17DDCF2F" w:rsidR="007E18C0" w:rsidRPr="006D5AB2" w:rsidRDefault="007E18C0" w:rsidP="006D5AB2">
      <w:pPr>
        <w:spacing w:afterLines="50" w:after="120" w:line="276" w:lineRule="auto"/>
        <w:rPr>
          <w:color w:val="C00000"/>
          <w:u w:val="single"/>
        </w:rPr>
      </w:pPr>
      <w:r w:rsidRPr="006D5AB2">
        <w:rPr>
          <w:rFonts w:hint="eastAsia"/>
          <w:color w:val="C00000"/>
          <w:u w:val="single"/>
        </w:rPr>
        <w:t>S</w:t>
      </w:r>
      <w:r w:rsidR="00B578E7" w:rsidRPr="006D5AB2">
        <w:rPr>
          <w:color w:val="C00000"/>
          <w:u w:val="single"/>
        </w:rPr>
        <w:t>takeholders</w:t>
      </w:r>
    </w:p>
    <w:p w14:paraId="01208687" w14:textId="3A9AB22D" w:rsidR="002241DE" w:rsidRPr="006D5AB2" w:rsidRDefault="002241DE" w:rsidP="006D5AB2">
      <w:pPr>
        <w:spacing w:afterLines="50" w:after="120" w:line="276" w:lineRule="auto"/>
      </w:pPr>
      <w:r w:rsidRPr="006D5AB2">
        <w:t>To capture a snapshot of the stakeholders and to develop an understanding of how they interact with each other:</w:t>
      </w:r>
    </w:p>
    <w:p w14:paraId="5785F5B3" w14:textId="7B9B16F9" w:rsidR="002241DE" w:rsidRDefault="00E7128D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E7128D">
        <w:rPr>
          <w:rFonts w:eastAsiaTheme="minorEastAsia"/>
          <w:lang w:eastAsia="zh-CN"/>
        </w:rPr>
        <w:t xml:space="preserve">Who </w:t>
      </w:r>
      <w:r w:rsidR="00B578E7">
        <w:rPr>
          <w:rFonts w:eastAsiaTheme="minorEastAsia"/>
          <w:lang w:eastAsia="zh-CN"/>
        </w:rPr>
        <w:t>are</w:t>
      </w:r>
      <w:r w:rsidRPr="00E7128D">
        <w:rPr>
          <w:rFonts w:eastAsiaTheme="minorEastAsia"/>
          <w:lang w:eastAsia="zh-CN"/>
        </w:rPr>
        <w:t xml:space="preserve"> in</w:t>
      </w:r>
      <w:r w:rsidRPr="00B578E7">
        <w:rPr>
          <w:rFonts w:ascii="Arial" w:eastAsiaTheme="minorEastAsia" w:hAnsi="Arial" w:cs="Arial"/>
          <w:lang w:eastAsia="zh-CN"/>
        </w:rPr>
        <w:t>ﬂ</w:t>
      </w:r>
      <w:r w:rsidRPr="00E7128D">
        <w:rPr>
          <w:rFonts w:eastAsiaTheme="minorEastAsia"/>
          <w:lang w:eastAsia="zh-CN"/>
        </w:rPr>
        <w:t>uent</w:t>
      </w:r>
      <w:r>
        <w:rPr>
          <w:rFonts w:eastAsiaTheme="minorEastAsia"/>
          <w:lang w:eastAsia="zh-CN"/>
        </w:rPr>
        <w:t>i</w:t>
      </w:r>
      <w:r w:rsidRPr="00E7128D">
        <w:rPr>
          <w:rFonts w:eastAsiaTheme="minorEastAsia"/>
          <w:lang w:eastAsia="zh-CN"/>
        </w:rPr>
        <w:t>al</w:t>
      </w:r>
      <w:r>
        <w:rPr>
          <w:rFonts w:eastAsiaTheme="minorEastAsia"/>
          <w:lang w:eastAsia="zh-CN"/>
        </w:rPr>
        <w:t xml:space="preserve"> in shaping children aged 0-3</w:t>
      </w:r>
      <w:r w:rsidRPr="00E7128D">
        <w:rPr>
          <w:rFonts w:eastAsiaTheme="minorEastAsia"/>
          <w:lang w:eastAsia="zh-CN"/>
        </w:rPr>
        <w:t xml:space="preserve"> related program</w:t>
      </w:r>
      <w:r>
        <w:rPr>
          <w:rFonts w:eastAsiaTheme="minorEastAsia"/>
          <w:lang w:eastAsia="zh-CN"/>
        </w:rPr>
        <w:t xml:space="preserve">me </w:t>
      </w:r>
      <w:r w:rsidRPr="00E7128D">
        <w:rPr>
          <w:rFonts w:eastAsiaTheme="minorEastAsia"/>
          <w:lang w:eastAsia="zh-CN"/>
        </w:rPr>
        <w:t xml:space="preserve">and policy decisions in </w:t>
      </w:r>
      <w:r>
        <w:rPr>
          <w:rFonts w:eastAsiaTheme="minorEastAsia"/>
          <w:lang w:eastAsia="zh-CN"/>
        </w:rPr>
        <w:t>Shanghai</w:t>
      </w:r>
      <w:r w:rsidRPr="00E7128D">
        <w:rPr>
          <w:rFonts w:eastAsiaTheme="minorEastAsia"/>
          <w:lang w:eastAsia="zh-CN"/>
        </w:rPr>
        <w:t>?</w:t>
      </w:r>
    </w:p>
    <w:p w14:paraId="423C7667" w14:textId="56F58313" w:rsidR="00B578E7" w:rsidRDefault="00B578E7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What are </w:t>
      </w:r>
      <w:r w:rsidRPr="00B578E7">
        <w:rPr>
          <w:rFonts w:eastAsiaTheme="minorEastAsia"/>
          <w:lang w:eastAsia="zh-CN"/>
        </w:rPr>
        <w:t>the link</w:t>
      </w:r>
      <w:r>
        <w:rPr>
          <w:rFonts w:eastAsiaTheme="minorEastAsia"/>
          <w:lang w:eastAsia="zh-CN"/>
        </w:rPr>
        <w:t>s</w:t>
      </w:r>
      <w:r w:rsidRPr="00B578E7">
        <w:rPr>
          <w:rFonts w:eastAsiaTheme="minorEastAsia"/>
          <w:lang w:eastAsia="zh-CN"/>
        </w:rPr>
        <w:t xml:space="preserve"> among these stakeholders</w:t>
      </w:r>
      <w:r>
        <w:rPr>
          <w:rFonts w:eastAsiaTheme="minorEastAsia"/>
          <w:lang w:eastAsia="zh-CN"/>
        </w:rPr>
        <w:t>?</w:t>
      </w:r>
    </w:p>
    <w:p w14:paraId="23B251E9" w14:textId="5EB36C16" w:rsidR="00B578E7" w:rsidRDefault="006D5AB2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What</w:t>
      </w:r>
      <w:r w:rsidR="00B578E7">
        <w:rPr>
          <w:rFonts w:eastAsiaTheme="minorEastAsia"/>
          <w:lang w:eastAsia="zh-CN"/>
        </w:rPr>
        <w:t xml:space="preserve"> is the extent of </w:t>
      </w:r>
      <w:r w:rsidR="00B578E7" w:rsidRPr="00B578E7">
        <w:rPr>
          <w:rFonts w:eastAsiaTheme="minorEastAsia"/>
          <w:lang w:eastAsia="zh-CN"/>
        </w:rPr>
        <w:t>their power over the specific issue</w:t>
      </w:r>
      <w:r w:rsidR="00B578E7">
        <w:rPr>
          <w:rFonts w:eastAsiaTheme="minorEastAsia"/>
          <w:lang w:eastAsia="zh-CN"/>
        </w:rPr>
        <w:t>?</w:t>
      </w:r>
    </w:p>
    <w:p w14:paraId="7607F308" w14:textId="35BE8F0E" w:rsidR="00B578E7" w:rsidRDefault="00B578E7" w:rsidP="0012792B">
      <w:pPr>
        <w:spacing w:line="276" w:lineRule="auto"/>
        <w:rPr>
          <w:rFonts w:eastAsiaTheme="minorEastAsia"/>
          <w:lang w:eastAsia="zh-CN"/>
        </w:rPr>
      </w:pPr>
    </w:p>
    <w:p w14:paraId="2AD82397" w14:textId="4B8319F2" w:rsidR="00B578E7" w:rsidRPr="006D5AB2" w:rsidRDefault="00B578E7" w:rsidP="006D5AB2">
      <w:pPr>
        <w:spacing w:afterLines="50" w:after="120" w:line="276" w:lineRule="auto"/>
        <w:rPr>
          <w:color w:val="C00000"/>
          <w:u w:val="single"/>
        </w:rPr>
      </w:pPr>
      <w:r w:rsidRPr="006D5AB2">
        <w:rPr>
          <w:color w:val="C00000"/>
          <w:u w:val="single"/>
        </w:rPr>
        <w:t>Children and Caregivers</w:t>
      </w:r>
    </w:p>
    <w:p w14:paraId="0C73A4D5" w14:textId="4DC0E850" w:rsidR="00B578E7" w:rsidRPr="009F76D6" w:rsidRDefault="00B578E7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9F76D6">
        <w:rPr>
          <w:rFonts w:eastAsiaTheme="minorEastAsia"/>
          <w:lang w:eastAsia="zh-CN"/>
        </w:rPr>
        <w:t>What is the total number of children aged 0-3 in Shanghai, distribution between girls and boys, sub-urban and urban areas</w:t>
      </w:r>
      <w:r w:rsidR="00CE386C">
        <w:rPr>
          <w:rFonts w:eastAsiaTheme="minorEastAsia"/>
          <w:lang w:eastAsia="zh-CN"/>
        </w:rPr>
        <w:t>, local and migrant populations (please include data for other vulnerable groups if available)</w:t>
      </w:r>
      <w:r w:rsidRPr="009F76D6">
        <w:rPr>
          <w:rFonts w:eastAsiaTheme="minorEastAsia"/>
          <w:lang w:eastAsia="zh-CN"/>
        </w:rPr>
        <w:t>?</w:t>
      </w:r>
    </w:p>
    <w:p w14:paraId="38D734B6" w14:textId="52AC0C38" w:rsidR="00CE386C" w:rsidRDefault="00CE386C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What is the developmental status of children aged 0-3 in Shanghai (age and sex-disaggregated data are preferred, and data for sub-urban and urban areas and for vulnerable groups are welcome if available)?</w:t>
      </w:r>
      <w:r w:rsidR="001723EC">
        <w:rPr>
          <w:rFonts w:eastAsiaTheme="minorEastAsia"/>
          <w:lang w:eastAsia="zh-CN"/>
        </w:rPr>
        <w:t xml:space="preserve"> ONLY through literature review.</w:t>
      </w:r>
    </w:p>
    <w:p w14:paraId="4349ACB4" w14:textId="7CB37689" w:rsidR="00CE386C" w:rsidRDefault="00CE386C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Who are the children’s caregivers? Explore caregivers’ knowledge, attitudes, positive and concerning caregiver practices, as well as capacity and competencies. Identify any differences </w:t>
      </w:r>
      <w:r>
        <w:rPr>
          <w:rFonts w:eastAsiaTheme="minorEastAsia"/>
          <w:lang w:eastAsia="zh-CN"/>
        </w:rPr>
        <w:lastRenderedPageBreak/>
        <w:t xml:space="preserve">in attitudes of different caregivers and any positive or discriminatory attitudes towards girls and boys. What is preventing caregivers from practicing </w:t>
      </w:r>
      <w:proofErr w:type="gramStart"/>
      <w:r>
        <w:rPr>
          <w:rFonts w:eastAsiaTheme="minorEastAsia"/>
          <w:lang w:eastAsia="zh-CN"/>
        </w:rPr>
        <w:t>a behaviour (the barriers) and what may encourage or enable them to adopt it (enablers)</w:t>
      </w:r>
      <w:proofErr w:type="gramEnd"/>
      <w:r>
        <w:rPr>
          <w:rFonts w:eastAsiaTheme="minorEastAsia"/>
          <w:lang w:eastAsia="zh-CN"/>
        </w:rPr>
        <w:t xml:space="preserve">? Who or what influences caregiver knowledge and attitudes and how influence </w:t>
      </w:r>
      <w:proofErr w:type="gramStart"/>
      <w:r>
        <w:rPr>
          <w:rFonts w:eastAsiaTheme="minorEastAsia"/>
          <w:lang w:eastAsia="zh-CN"/>
        </w:rPr>
        <w:t>happens?</w:t>
      </w:r>
      <w:proofErr w:type="gramEnd"/>
      <w:r w:rsidR="001723EC">
        <w:rPr>
          <w:rFonts w:eastAsiaTheme="minorEastAsia"/>
          <w:lang w:eastAsia="zh-CN"/>
        </w:rPr>
        <w:t xml:space="preserve"> ONLY through literature review. </w:t>
      </w:r>
    </w:p>
    <w:p w14:paraId="69D7EA32" w14:textId="0BD76ED1" w:rsidR="00B578E7" w:rsidRPr="009F76D6" w:rsidRDefault="00B578E7" w:rsidP="0012792B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9F76D6">
        <w:rPr>
          <w:rFonts w:eastAsiaTheme="minorEastAsia"/>
          <w:lang w:eastAsia="zh-CN"/>
        </w:rPr>
        <w:t>Who cannot access nursery care service</w:t>
      </w:r>
      <w:r w:rsidR="00B35F61">
        <w:rPr>
          <w:rFonts w:eastAsiaTheme="minorEastAsia"/>
          <w:lang w:eastAsia="zh-CN"/>
        </w:rPr>
        <w:t>s and why</w:t>
      </w:r>
      <w:r w:rsidRPr="009F76D6">
        <w:rPr>
          <w:rFonts w:eastAsiaTheme="minorEastAsia"/>
          <w:lang w:eastAsia="zh-CN"/>
        </w:rPr>
        <w:t>? Is there difference between girls and boys, women and men</w:t>
      </w:r>
      <w:r w:rsidR="00B35F61">
        <w:rPr>
          <w:rFonts w:eastAsiaTheme="minorEastAsia"/>
          <w:lang w:eastAsia="zh-CN"/>
        </w:rPr>
        <w:t>, local and migrant populations, and other vulnerable groups</w:t>
      </w:r>
      <w:r w:rsidRPr="009F76D6">
        <w:rPr>
          <w:rFonts w:eastAsiaTheme="minorEastAsia"/>
          <w:lang w:eastAsia="zh-CN"/>
        </w:rPr>
        <w:t>?</w:t>
      </w:r>
    </w:p>
    <w:p w14:paraId="1103B9BB" w14:textId="62C303F1" w:rsidR="00B578E7" w:rsidRDefault="00B578E7" w:rsidP="00471CF1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6D5AB2">
        <w:rPr>
          <w:rFonts w:eastAsiaTheme="minorEastAsia"/>
          <w:lang w:eastAsia="zh-CN"/>
        </w:rPr>
        <w:t>Who can access nursery care service</w:t>
      </w:r>
      <w:r w:rsidR="00B35F61">
        <w:rPr>
          <w:rFonts w:eastAsiaTheme="minorEastAsia"/>
          <w:lang w:eastAsia="zh-CN"/>
        </w:rPr>
        <w:t>s</w:t>
      </w:r>
      <w:r w:rsidRPr="006D5AB2">
        <w:rPr>
          <w:rFonts w:eastAsiaTheme="minorEastAsia"/>
          <w:lang w:eastAsia="zh-CN"/>
        </w:rPr>
        <w:t xml:space="preserve">? What is </w:t>
      </w:r>
      <w:r w:rsidR="009F76D6" w:rsidRPr="006D5AB2">
        <w:rPr>
          <w:rFonts w:eastAsiaTheme="minorEastAsia"/>
          <w:lang w:eastAsia="zh-CN"/>
        </w:rPr>
        <w:t xml:space="preserve">the </w:t>
      </w:r>
      <w:r w:rsidRPr="006D5AB2">
        <w:rPr>
          <w:rFonts w:eastAsiaTheme="minorEastAsia"/>
          <w:lang w:eastAsia="zh-CN"/>
        </w:rPr>
        <w:t>type of service, and if they need to pay for servic</w:t>
      </w:r>
      <w:r w:rsidR="009F76D6" w:rsidRPr="006D5AB2">
        <w:rPr>
          <w:rFonts w:eastAsiaTheme="minorEastAsia"/>
          <w:lang w:eastAsia="zh-CN"/>
        </w:rPr>
        <w:t>e?</w:t>
      </w:r>
    </w:p>
    <w:p w14:paraId="76536149" w14:textId="56435724" w:rsidR="00B35F61" w:rsidRDefault="00B35F61" w:rsidP="00471CF1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</w:t>
      </w:r>
      <w:r>
        <w:rPr>
          <w:rFonts w:eastAsiaTheme="minorEastAsia"/>
          <w:lang w:eastAsia="zh-CN"/>
        </w:rPr>
        <w:t xml:space="preserve">re caregivers using the services they are entitled </w:t>
      </w:r>
      <w:proofErr w:type="gramStart"/>
      <w:r>
        <w:rPr>
          <w:rFonts w:eastAsiaTheme="minorEastAsia"/>
          <w:lang w:eastAsia="zh-CN"/>
        </w:rPr>
        <w:t>to</w:t>
      </w:r>
      <w:proofErr w:type="gramEnd"/>
      <w:r>
        <w:rPr>
          <w:rFonts w:eastAsiaTheme="minorEastAsia"/>
          <w:lang w:eastAsia="zh-CN"/>
        </w:rPr>
        <w:t>? If not, why? What are caregivers’ needs for nursery care services for children aged 0-3?</w:t>
      </w:r>
    </w:p>
    <w:p w14:paraId="5FD8C0AB" w14:textId="7072DC16" w:rsidR="006D5AB2" w:rsidRDefault="006D5AB2" w:rsidP="006D5AB2">
      <w:pPr>
        <w:spacing w:line="276" w:lineRule="auto"/>
        <w:rPr>
          <w:rFonts w:eastAsiaTheme="minorEastAsia"/>
          <w:lang w:eastAsia="zh-CN"/>
        </w:rPr>
      </w:pPr>
    </w:p>
    <w:p w14:paraId="5B04512D" w14:textId="62A791B2" w:rsidR="00360450" w:rsidRPr="00360450" w:rsidRDefault="00215AA1" w:rsidP="0012792B">
      <w:pPr>
        <w:pStyle w:val="3"/>
        <w:spacing w:afterLines="50" w:after="120"/>
      </w:pPr>
      <w:r>
        <w:t>Methodolog</w:t>
      </w:r>
      <w:r w:rsidR="00AD6B91">
        <w:t>y</w:t>
      </w:r>
    </w:p>
    <w:p w14:paraId="1633BE3A" w14:textId="54377FD0" w:rsidR="00360450" w:rsidRPr="006D5AB2" w:rsidRDefault="00052305" w:rsidP="006D5AB2">
      <w:pPr>
        <w:spacing w:afterLines="50" w:after="120" w:line="276" w:lineRule="auto"/>
      </w:pPr>
      <w:r w:rsidRPr="006D5AB2">
        <w:t>T</w:t>
      </w:r>
      <w:r w:rsidRPr="006D5AB2">
        <w:rPr>
          <w:rFonts w:hint="eastAsia"/>
        </w:rPr>
        <w:t>o</w:t>
      </w:r>
      <w:r w:rsidRPr="006D5AB2">
        <w:t xml:space="preserve"> be able to achieve the objective, this situation analysis </w:t>
      </w:r>
      <w:proofErr w:type="gramStart"/>
      <w:r w:rsidRPr="006D5AB2">
        <w:t>will be expected</w:t>
      </w:r>
      <w:proofErr w:type="gramEnd"/>
      <w:r w:rsidRPr="006D5AB2">
        <w:t xml:space="preserve"> involve:</w:t>
      </w:r>
    </w:p>
    <w:p w14:paraId="4AAB148A" w14:textId="05A05D26" w:rsidR="00B73DC7" w:rsidRPr="00B73DC7" w:rsidRDefault="00052305" w:rsidP="00E31B04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B73DC7">
        <w:rPr>
          <w:rFonts w:eastAsiaTheme="minorEastAsia" w:hint="eastAsia"/>
          <w:lang w:eastAsia="zh-CN"/>
        </w:rPr>
        <w:t>D</w:t>
      </w:r>
      <w:r w:rsidRPr="00B73DC7">
        <w:rPr>
          <w:rFonts w:eastAsiaTheme="minorEastAsia"/>
          <w:lang w:eastAsia="zh-CN"/>
        </w:rPr>
        <w:t>esk review of existing local policy documents, as well as reports and tools on nursery care service for children aged 0-3</w:t>
      </w:r>
    </w:p>
    <w:p w14:paraId="261A3E7E" w14:textId="52537E8C" w:rsidR="00D2434C" w:rsidRDefault="00B73DC7" w:rsidP="006D5AB2">
      <w:pPr>
        <w:pStyle w:val="ad"/>
        <w:numPr>
          <w:ilvl w:val="0"/>
          <w:numId w:val="14"/>
        </w:numPr>
        <w:spacing w:line="276" w:lineRule="auto"/>
        <w:rPr>
          <w:rFonts w:eastAsiaTheme="minorEastAsia"/>
          <w:lang w:eastAsia="zh-CN"/>
        </w:rPr>
      </w:pPr>
      <w:r w:rsidRPr="006D5AB2">
        <w:rPr>
          <w:rFonts w:eastAsiaTheme="minorEastAsia"/>
          <w:lang w:eastAsia="zh-CN"/>
        </w:rPr>
        <w:t xml:space="preserve">Focus group discussion, key informant interview, questionnaires and field observation will be employed to collect primary data </w:t>
      </w:r>
    </w:p>
    <w:p w14:paraId="682AA9C2" w14:textId="77777777" w:rsidR="006D5AB2" w:rsidRPr="006D5AB2" w:rsidRDefault="006D5AB2" w:rsidP="006D5AB2">
      <w:pPr>
        <w:spacing w:line="276" w:lineRule="auto"/>
        <w:rPr>
          <w:rFonts w:eastAsiaTheme="minorEastAsia"/>
          <w:lang w:eastAsia="zh-CN"/>
        </w:rPr>
      </w:pPr>
    </w:p>
    <w:p w14:paraId="6F613301" w14:textId="262B8E1F" w:rsidR="00052305" w:rsidRDefault="00D2434C" w:rsidP="006D5AB2">
      <w:pPr>
        <w:spacing w:afterLines="50" w:after="120" w:line="276" w:lineRule="auto"/>
        <w:rPr>
          <w:rFonts w:eastAsiaTheme="minorEastAsia"/>
          <w:sz w:val="24"/>
          <w:szCs w:val="24"/>
          <w:lang w:eastAsia="zh-CN"/>
        </w:rPr>
      </w:pPr>
      <w:r w:rsidRPr="00D2434C">
        <w:rPr>
          <w:rFonts w:eastAsiaTheme="minorEastAsia"/>
          <w:lang w:eastAsia="zh-CN"/>
        </w:rPr>
        <w:t xml:space="preserve">The analysis of the data and information </w:t>
      </w:r>
      <w:proofErr w:type="gramStart"/>
      <w:r w:rsidRPr="00D2434C">
        <w:rPr>
          <w:rFonts w:eastAsiaTheme="minorEastAsia"/>
          <w:lang w:eastAsia="zh-CN"/>
        </w:rPr>
        <w:t>should be disaggregated</w:t>
      </w:r>
      <w:proofErr w:type="gramEnd"/>
      <w:r w:rsidRPr="00D2434C">
        <w:rPr>
          <w:rFonts w:eastAsiaTheme="minorEastAsia"/>
          <w:lang w:eastAsia="zh-CN"/>
        </w:rPr>
        <w:t>, to the extent possible, by</w:t>
      </w:r>
      <w:r w:rsidR="0099678D">
        <w:rPr>
          <w:rFonts w:eastAsiaTheme="minorEastAsia"/>
          <w:lang w:eastAsia="zh-CN"/>
        </w:rPr>
        <w:t xml:space="preserve"> </w:t>
      </w:r>
      <w:r w:rsidRPr="00D2434C">
        <w:rPr>
          <w:rFonts w:eastAsiaTheme="minorEastAsia"/>
          <w:lang w:eastAsia="zh-CN"/>
        </w:rPr>
        <w:t xml:space="preserve">various characteristics of children </w:t>
      </w:r>
      <w:r w:rsidR="006D5AB2">
        <w:rPr>
          <w:rFonts w:eastAsiaTheme="minorEastAsia"/>
          <w:lang w:eastAsia="zh-CN"/>
        </w:rPr>
        <w:t xml:space="preserve">or caregivers </w:t>
      </w:r>
      <w:r w:rsidRPr="00D2434C">
        <w:rPr>
          <w:rFonts w:eastAsiaTheme="minorEastAsia"/>
          <w:lang w:eastAsia="zh-CN"/>
        </w:rPr>
        <w:t>as relevant in each context</w:t>
      </w:r>
      <w:r w:rsidR="0099678D">
        <w:rPr>
          <w:rFonts w:eastAsiaTheme="minorEastAsia"/>
          <w:lang w:eastAsia="zh-CN"/>
        </w:rPr>
        <w:t xml:space="preserve">. </w:t>
      </w:r>
      <w:r w:rsidR="0099678D">
        <w:t xml:space="preserve">This may include </w:t>
      </w:r>
      <w:r>
        <w:rPr>
          <w:rFonts w:eastAsiaTheme="minorEastAsia"/>
          <w:lang w:eastAsia="zh-CN"/>
        </w:rPr>
        <w:t xml:space="preserve">gender, age, disability, location or remoteness, vulnerability status when applicable. </w:t>
      </w:r>
    </w:p>
    <w:p w14:paraId="30C35CDC" w14:textId="77777777" w:rsidR="00052305" w:rsidRPr="00052305" w:rsidRDefault="00052305" w:rsidP="006D5AB2">
      <w:pPr>
        <w:spacing w:afterLines="50" w:after="120"/>
        <w:rPr>
          <w:rFonts w:eastAsiaTheme="minorEastAsia"/>
          <w:sz w:val="24"/>
          <w:szCs w:val="24"/>
          <w:lang w:eastAsia="zh-CN"/>
        </w:rPr>
      </w:pPr>
    </w:p>
    <w:p w14:paraId="793BD4C7" w14:textId="75648610" w:rsidR="00360450" w:rsidRPr="00ED00E3" w:rsidRDefault="00E31B04" w:rsidP="0012792B">
      <w:pPr>
        <w:pStyle w:val="3"/>
        <w:spacing w:afterLines="50" w:after="120"/>
      </w:pPr>
      <w:r w:rsidRPr="00822C65">
        <w:t>Expected Deliverables</w:t>
      </w:r>
    </w:p>
    <w:p w14:paraId="5CF26724" w14:textId="77777777" w:rsidR="00E31B04" w:rsidRDefault="00E31B04" w:rsidP="2495097D"/>
    <w:p w14:paraId="075EC1F6" w14:textId="6703A037" w:rsidR="00360450" w:rsidRPr="006D5AB2" w:rsidRDefault="00E31B04" w:rsidP="006D5AB2">
      <w:pPr>
        <w:spacing w:afterLines="50" w:after="120" w:line="276" w:lineRule="auto"/>
        <w:rPr>
          <w:rFonts w:eastAsiaTheme="minorEastAsia"/>
          <w:lang w:eastAsia="zh-CN"/>
        </w:rPr>
      </w:pPr>
      <w:r w:rsidRPr="006D5AB2">
        <w:rPr>
          <w:rFonts w:eastAsiaTheme="minorEastAsia"/>
          <w:lang w:eastAsia="zh-CN"/>
        </w:rPr>
        <w:t xml:space="preserve">The expected deliverables and due dates </w:t>
      </w:r>
      <w:proofErr w:type="gramStart"/>
      <w:r w:rsidRPr="006D5AB2">
        <w:rPr>
          <w:rFonts w:eastAsiaTheme="minorEastAsia"/>
          <w:lang w:eastAsia="zh-CN"/>
        </w:rPr>
        <w:t>are outlined</w:t>
      </w:r>
      <w:proofErr w:type="gramEnd"/>
      <w:r w:rsidRPr="006D5AB2">
        <w:rPr>
          <w:rFonts w:eastAsiaTheme="minorEastAsia"/>
          <w:lang w:eastAsia="zh-CN"/>
        </w:rPr>
        <w:t xml:space="preserve"> below:</w:t>
      </w:r>
    </w:p>
    <w:p w14:paraId="11263952" w14:textId="64407C00" w:rsidR="00B57E78" w:rsidRDefault="00B57E78" w:rsidP="24950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636"/>
      </w:tblGrid>
      <w:tr w:rsidR="00B57E78" w:rsidRPr="00B57E78" w14:paraId="113EEDB7" w14:textId="77777777" w:rsidTr="00B57E78">
        <w:trPr>
          <w:trHeight w:val="409"/>
        </w:trPr>
        <w:tc>
          <w:tcPr>
            <w:tcW w:w="7380" w:type="dxa"/>
            <w:shd w:val="clear" w:color="auto" w:fill="F9D2D0" w:themeFill="background2" w:themeFillTint="33"/>
          </w:tcPr>
          <w:p w14:paraId="1990138B" w14:textId="77777777" w:rsidR="00B57E78" w:rsidRPr="00B57E78" w:rsidRDefault="00B57E78" w:rsidP="00B57E78">
            <w:pPr>
              <w:rPr>
                <w:b/>
              </w:rPr>
            </w:pPr>
            <w:r w:rsidRPr="00B57E78">
              <w:rPr>
                <w:b/>
              </w:rPr>
              <w:t>Deliverable</w:t>
            </w:r>
          </w:p>
        </w:tc>
        <w:tc>
          <w:tcPr>
            <w:tcW w:w="1636" w:type="dxa"/>
            <w:shd w:val="clear" w:color="auto" w:fill="F9D2D0" w:themeFill="background2" w:themeFillTint="33"/>
          </w:tcPr>
          <w:p w14:paraId="474A878C" w14:textId="77777777" w:rsidR="00B57E78" w:rsidRPr="00B57E78" w:rsidRDefault="00B57E78" w:rsidP="00B57E78">
            <w:pPr>
              <w:rPr>
                <w:b/>
              </w:rPr>
            </w:pPr>
            <w:r w:rsidRPr="00B57E78">
              <w:rPr>
                <w:b/>
              </w:rPr>
              <w:t>Due Date</w:t>
            </w:r>
          </w:p>
        </w:tc>
      </w:tr>
      <w:tr w:rsidR="00B57E78" w:rsidRPr="00B57E78" w14:paraId="10BA93B0" w14:textId="77777777" w:rsidTr="00B57E78">
        <w:trPr>
          <w:trHeight w:val="2682"/>
        </w:trPr>
        <w:tc>
          <w:tcPr>
            <w:tcW w:w="7380" w:type="dxa"/>
            <w:shd w:val="clear" w:color="auto" w:fill="auto"/>
          </w:tcPr>
          <w:p w14:paraId="700746D6" w14:textId="585C3AF3" w:rsidR="00B57E78" w:rsidRPr="0050562E" w:rsidRDefault="00B57E78" w:rsidP="00B57E78">
            <w:pPr>
              <w:jc w:val="both"/>
              <w:rPr>
                <w:b/>
                <w:bCs/>
              </w:rPr>
            </w:pPr>
            <w:r w:rsidRPr="00B57E78">
              <w:rPr>
                <w:b/>
                <w:bCs/>
              </w:rPr>
              <w:t>Inception report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/</w:t>
            </w:r>
            <w:r w:rsidRPr="0050562E">
              <w:rPr>
                <w:b/>
                <w:bCs/>
              </w:rPr>
              <w:t>Research plan</w:t>
            </w:r>
            <w:r w:rsidRPr="00B57E78">
              <w:rPr>
                <w:b/>
                <w:bCs/>
              </w:rPr>
              <w:t xml:space="preserve">: </w:t>
            </w:r>
          </w:p>
          <w:p w14:paraId="6235615F" w14:textId="4A861C7B" w:rsidR="00B57E78" w:rsidRPr="00B57E78" w:rsidRDefault="00B57E78" w:rsidP="00B57E78">
            <w:pPr>
              <w:jc w:val="both"/>
            </w:pPr>
            <w:r w:rsidRPr="00B57E78">
              <w:t>The inception report</w:t>
            </w:r>
            <w:r>
              <w:t>/research plan</w:t>
            </w:r>
            <w:r w:rsidRPr="00B57E78">
              <w:t xml:space="preserve"> will include:</w:t>
            </w:r>
          </w:p>
          <w:p w14:paraId="34E56D6D" w14:textId="7A0B2A82" w:rsidR="00B57E78" w:rsidRPr="00B57E78" w:rsidRDefault="00B57E78" w:rsidP="00B57E78">
            <w:pPr>
              <w:numPr>
                <w:ilvl w:val="0"/>
                <w:numId w:val="18"/>
              </w:numPr>
              <w:jc w:val="both"/>
            </w:pPr>
            <w:r w:rsidRPr="00B57E78">
              <w:t>objectives and key questions</w:t>
            </w:r>
          </w:p>
          <w:p w14:paraId="60A3C85C" w14:textId="2DB68C43" w:rsidR="00B57E78" w:rsidRPr="00B57E78" w:rsidRDefault="00B57E78" w:rsidP="00B57E78">
            <w:pPr>
              <w:numPr>
                <w:ilvl w:val="0"/>
                <w:numId w:val="18"/>
              </w:numPr>
              <w:jc w:val="both"/>
            </w:pPr>
            <w:r w:rsidRPr="00B57E78">
              <w:t xml:space="preserve">description of the methodology, data sources, draft data collection tools (preferably against the key questions) </w:t>
            </w:r>
          </w:p>
          <w:p w14:paraId="6EB132EB" w14:textId="77777777" w:rsidR="00B57E78" w:rsidRPr="00B57E78" w:rsidRDefault="00B57E78" w:rsidP="00B57E78">
            <w:pPr>
              <w:numPr>
                <w:ilvl w:val="0"/>
                <w:numId w:val="18"/>
              </w:numPr>
              <w:jc w:val="both"/>
            </w:pPr>
            <w:r w:rsidRPr="00B57E78">
              <w:t xml:space="preserve">key deliverables, milestones and timelines </w:t>
            </w:r>
          </w:p>
          <w:p w14:paraId="1EFB5596" w14:textId="77777777" w:rsidR="00B57E78" w:rsidRPr="00B57E78" w:rsidRDefault="00B57E78" w:rsidP="00B57E78">
            <w:pPr>
              <w:numPr>
                <w:ilvl w:val="0"/>
                <w:numId w:val="18"/>
              </w:numPr>
              <w:jc w:val="both"/>
            </w:pPr>
            <w:r w:rsidRPr="00B57E78">
              <w:t>risk and issue management plan</w:t>
            </w:r>
          </w:p>
          <w:p w14:paraId="2B0F2AD8" w14:textId="77777777" w:rsidR="00B57E78" w:rsidRPr="00B57E78" w:rsidRDefault="00B57E78" w:rsidP="00B57E78">
            <w:pPr>
              <w:numPr>
                <w:ilvl w:val="0"/>
                <w:numId w:val="18"/>
              </w:numPr>
              <w:jc w:val="both"/>
            </w:pPr>
            <w:r w:rsidRPr="00B57E78">
              <w:t>a stakeholder communication and engagement plan</w:t>
            </w:r>
          </w:p>
          <w:p w14:paraId="3276D1F3" w14:textId="6C875C85" w:rsidR="00B57E78" w:rsidRPr="00B57E78" w:rsidRDefault="00032272" w:rsidP="00B57E78">
            <w:pPr>
              <w:numPr>
                <w:ilvl w:val="0"/>
                <w:numId w:val="18"/>
              </w:numPr>
              <w:jc w:val="both"/>
            </w:pPr>
            <w:r>
              <w:t>l</w:t>
            </w:r>
            <w:r w:rsidRPr="00B57E78">
              <w:t xml:space="preserve">ogistical </w:t>
            </w:r>
            <w:r w:rsidR="00B57E78" w:rsidRPr="00B57E78">
              <w:t>or other support required from Save the Children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361244F" w14:textId="32379318" w:rsidR="00B57E78" w:rsidRPr="00032272" w:rsidRDefault="008243C6" w:rsidP="00B57E78">
            <w:r w:rsidRPr="001B6712">
              <w:rPr>
                <w:rFonts w:hint="eastAsia"/>
              </w:rPr>
              <w:t>February</w:t>
            </w:r>
            <w:r w:rsidRPr="001B6712">
              <w:t xml:space="preserve"> </w:t>
            </w:r>
            <w:r w:rsidR="008B5F7F" w:rsidRPr="008B5F7F">
              <w:rPr>
                <w:rFonts w:hint="eastAsia"/>
              </w:rPr>
              <w:t>14</w:t>
            </w:r>
          </w:p>
        </w:tc>
      </w:tr>
      <w:tr w:rsidR="00B57E78" w:rsidRPr="00B57E78" w14:paraId="6766B20F" w14:textId="77777777" w:rsidTr="00B57E78">
        <w:trPr>
          <w:trHeight w:val="979"/>
        </w:trPr>
        <w:tc>
          <w:tcPr>
            <w:tcW w:w="7380" w:type="dxa"/>
            <w:shd w:val="clear" w:color="auto" w:fill="auto"/>
          </w:tcPr>
          <w:p w14:paraId="0032A591" w14:textId="6B7047A7" w:rsidR="00B57E78" w:rsidRPr="00B57E78" w:rsidRDefault="00B57E78" w:rsidP="00B57E78">
            <w:pPr>
              <w:jc w:val="both"/>
              <w:rPr>
                <w:b/>
                <w:bCs/>
              </w:rPr>
            </w:pPr>
            <w:r w:rsidRPr="00B57E78">
              <w:rPr>
                <w:b/>
                <w:bCs/>
              </w:rPr>
              <w:lastRenderedPageBreak/>
              <w:t>Data collection tool</w:t>
            </w:r>
            <w:r>
              <w:rPr>
                <w:b/>
                <w:bCs/>
              </w:rPr>
              <w:t>s</w:t>
            </w:r>
            <w:r w:rsidRPr="00B57E78">
              <w:rPr>
                <w:b/>
                <w:bCs/>
              </w:rPr>
              <w:t>:</w:t>
            </w:r>
          </w:p>
          <w:p w14:paraId="320651AA" w14:textId="1A5ABE08" w:rsidR="00B57E78" w:rsidRPr="00B57E78" w:rsidRDefault="00564A38" w:rsidP="00B57E78">
            <w:pPr>
              <w:numPr>
                <w:ilvl w:val="0"/>
                <w:numId w:val="18"/>
              </w:numPr>
              <w:jc w:val="both"/>
            </w:pPr>
            <w:r>
              <w:t>I</w:t>
            </w:r>
            <w:r w:rsidR="00B57E78" w:rsidRPr="00B57E78">
              <w:t>nterview instrument</w:t>
            </w:r>
          </w:p>
          <w:p w14:paraId="2B82E7C5" w14:textId="49543E52" w:rsidR="00B57E78" w:rsidRPr="00B57E78" w:rsidRDefault="00B57E78" w:rsidP="00B57E78">
            <w:pPr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 w:rsidRPr="00B57E78">
              <w:t>Data collection mechanism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80232E0" w14:textId="5FDD88D2" w:rsidR="00B57E78" w:rsidRPr="00B57E78" w:rsidRDefault="008243C6" w:rsidP="008B5F7F">
            <w:r w:rsidRPr="001B6712">
              <w:rPr>
                <w:rFonts w:hint="eastAsia"/>
              </w:rPr>
              <w:t>Feb</w:t>
            </w:r>
            <w:r w:rsidR="008B5F7F">
              <w:t xml:space="preserve">ruary </w:t>
            </w:r>
            <w:r w:rsidR="008B5F7F" w:rsidRPr="008B5F7F">
              <w:rPr>
                <w:rFonts w:hint="eastAsia"/>
              </w:rPr>
              <w:t>21</w:t>
            </w:r>
          </w:p>
        </w:tc>
      </w:tr>
      <w:tr w:rsidR="008B5F7F" w:rsidRPr="00B57E78" w14:paraId="61BEC87D" w14:textId="77777777" w:rsidTr="008B5F7F">
        <w:trPr>
          <w:trHeight w:val="568"/>
        </w:trPr>
        <w:tc>
          <w:tcPr>
            <w:tcW w:w="7380" w:type="dxa"/>
            <w:shd w:val="clear" w:color="auto" w:fill="auto"/>
          </w:tcPr>
          <w:p w14:paraId="3FC6200E" w14:textId="6B4D6DF6" w:rsidR="008B5F7F" w:rsidRPr="008B5F7F" w:rsidRDefault="008B5F7F" w:rsidP="00B57E78">
            <w:pPr>
              <w:jc w:val="both"/>
              <w:rPr>
                <w:rFonts w:eastAsiaTheme="minorEastAsia" w:hint="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 xml:space="preserve">Draft of 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</w:t>
            </w:r>
            <w:r>
              <w:rPr>
                <w:rFonts w:eastAsiaTheme="minorEastAsia"/>
                <w:b/>
                <w:bCs/>
                <w:lang w:eastAsia="zh-CN"/>
              </w:rPr>
              <w:t>inal Report (Chinese version)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EC8A06A" w14:textId="1D05F0CD" w:rsidR="008B5F7F" w:rsidRPr="008B5F7F" w:rsidRDefault="008B5F7F" w:rsidP="008B5F7F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rPr>
                <w:rFonts w:eastAsiaTheme="minorEastAsia"/>
                <w:lang w:eastAsia="zh-CN"/>
              </w:rPr>
              <w:t>ay 11</w:t>
            </w:r>
          </w:p>
        </w:tc>
      </w:tr>
      <w:tr w:rsidR="00621669" w:rsidRPr="00B57E78" w14:paraId="136196C6" w14:textId="77777777" w:rsidTr="00262C5C">
        <w:trPr>
          <w:trHeight w:val="702"/>
        </w:trPr>
        <w:tc>
          <w:tcPr>
            <w:tcW w:w="7380" w:type="dxa"/>
            <w:shd w:val="clear" w:color="auto" w:fill="auto"/>
          </w:tcPr>
          <w:p w14:paraId="52A6E9A8" w14:textId="4C14C056" w:rsidR="00621669" w:rsidRPr="00B57E78" w:rsidRDefault="00621669" w:rsidP="00621669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 w:rsidRPr="00621669">
              <w:rPr>
                <w:b/>
                <w:bCs/>
              </w:rPr>
              <w:t>Final Report</w:t>
            </w:r>
            <w:r>
              <w:rPr>
                <w:b/>
                <w:bCs/>
              </w:rPr>
              <w:t xml:space="preserve"> (Chinese version)</w:t>
            </w:r>
            <w:r w:rsidR="00564A38">
              <w:rPr>
                <w:b/>
                <w:bCs/>
              </w:rPr>
              <w:t xml:space="preserve"> </w:t>
            </w:r>
            <w:r w:rsidRPr="00621669">
              <w:rPr>
                <w:b/>
                <w:bCs/>
              </w:rPr>
              <w:t xml:space="preserve">incorporating feedback from consultation on the Draft </w:t>
            </w:r>
            <w:r>
              <w:rPr>
                <w:b/>
                <w:bCs/>
              </w:rPr>
              <w:t xml:space="preserve">Report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85EAEB7" w14:textId="6C67C1E5" w:rsidR="00621669" w:rsidRPr="00A42763" w:rsidRDefault="008B5F7F" w:rsidP="008B5F7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May 31</w:t>
            </w:r>
          </w:p>
        </w:tc>
      </w:tr>
      <w:tr w:rsidR="008B5F7F" w:rsidRPr="00B57E78" w14:paraId="512D7E6B" w14:textId="77777777" w:rsidTr="00262C5C">
        <w:trPr>
          <w:trHeight w:val="702"/>
        </w:trPr>
        <w:tc>
          <w:tcPr>
            <w:tcW w:w="7380" w:type="dxa"/>
            <w:shd w:val="clear" w:color="auto" w:fill="auto"/>
          </w:tcPr>
          <w:p w14:paraId="3DA91D73" w14:textId="0135404B" w:rsidR="008B5F7F" w:rsidRPr="00621669" w:rsidRDefault="008B5F7F" w:rsidP="008B5F7F">
            <w:pPr>
              <w:jc w:val="both"/>
              <w:rPr>
                <w:b/>
                <w:bCs/>
              </w:rPr>
            </w:pPr>
            <w:r w:rsidRPr="00B57E78">
              <w:rPr>
                <w:b/>
                <w:bCs/>
              </w:rPr>
              <w:t>Data and analyses including all raw data, databases and analysis outputs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BDB8FEF" w14:textId="72F03D75" w:rsidR="008B5F7F" w:rsidRDefault="008B5F7F" w:rsidP="008B5F7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May 31</w:t>
            </w:r>
          </w:p>
        </w:tc>
      </w:tr>
      <w:tr w:rsidR="008B5F7F" w:rsidRPr="00B57E78" w14:paraId="31EF4E28" w14:textId="77777777" w:rsidTr="00564A38">
        <w:trPr>
          <w:trHeight w:val="994"/>
        </w:trPr>
        <w:tc>
          <w:tcPr>
            <w:tcW w:w="7380" w:type="dxa"/>
            <w:shd w:val="clear" w:color="auto" w:fill="auto"/>
          </w:tcPr>
          <w:p w14:paraId="7BE9B0BA" w14:textId="4A7C658A" w:rsidR="008B5F7F" w:rsidRPr="003574EE" w:rsidRDefault="008B5F7F" w:rsidP="008B5F7F">
            <w:pPr>
              <w:jc w:val="both"/>
              <w:rPr>
                <w:b/>
                <w:bCs/>
              </w:rPr>
            </w:pPr>
            <w:r w:rsidRPr="003574EE">
              <w:rPr>
                <w:b/>
                <w:bCs/>
              </w:rPr>
              <w:t>PowerPoint presentation of evaluation findings (Chinese version)</w:t>
            </w:r>
          </w:p>
          <w:p w14:paraId="28CDEF15" w14:textId="77777777" w:rsidR="008B5F7F" w:rsidRPr="008243C6" w:rsidRDefault="008B5F7F" w:rsidP="008B5F7F">
            <w:pPr>
              <w:jc w:val="both"/>
              <w:rPr>
                <w:b/>
                <w:bCs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7F59C534" w14:textId="070B6563" w:rsidR="008B5F7F" w:rsidRDefault="008B5F7F" w:rsidP="008B5F7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May</w:t>
            </w:r>
            <w:r>
              <w:rPr>
                <w:rFonts w:eastAsiaTheme="minorEastAsia"/>
                <w:lang w:eastAsia="zh-CN"/>
              </w:rPr>
              <w:t xml:space="preserve"> 31</w:t>
            </w:r>
          </w:p>
        </w:tc>
      </w:tr>
      <w:tr w:rsidR="008B5F7F" w:rsidRPr="00B57E78" w14:paraId="7C3A11FE" w14:textId="77777777" w:rsidTr="00564A38">
        <w:trPr>
          <w:trHeight w:val="994"/>
        </w:trPr>
        <w:tc>
          <w:tcPr>
            <w:tcW w:w="7380" w:type="dxa"/>
            <w:shd w:val="clear" w:color="auto" w:fill="auto"/>
          </w:tcPr>
          <w:p w14:paraId="6068EC3E" w14:textId="36B34025" w:rsidR="008B5F7F" w:rsidRPr="003574EE" w:rsidRDefault="008B5F7F" w:rsidP="008B5F7F">
            <w:pPr>
              <w:jc w:val="both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F</w:t>
            </w:r>
            <w:r>
              <w:rPr>
                <w:rFonts w:eastAsiaTheme="minorEastAsia"/>
                <w:b/>
                <w:bCs/>
                <w:lang w:eastAsia="zh-CN"/>
              </w:rPr>
              <w:t>inal Report (English version)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43BFBDD" w14:textId="0180EBFC" w:rsidR="008B5F7F" w:rsidRDefault="008B5F7F" w:rsidP="008B5F7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</w:t>
            </w:r>
            <w:r>
              <w:rPr>
                <w:rFonts w:eastAsiaTheme="minorEastAsia"/>
                <w:lang w:eastAsia="zh-CN"/>
              </w:rPr>
              <w:t>ay 31</w:t>
            </w:r>
          </w:p>
        </w:tc>
      </w:tr>
      <w:tr w:rsidR="008B5F7F" w:rsidRPr="00B57E78" w14:paraId="09941919" w14:textId="77777777" w:rsidTr="00564A38">
        <w:trPr>
          <w:trHeight w:val="994"/>
        </w:trPr>
        <w:tc>
          <w:tcPr>
            <w:tcW w:w="7380" w:type="dxa"/>
            <w:shd w:val="clear" w:color="auto" w:fill="auto"/>
          </w:tcPr>
          <w:p w14:paraId="0107D392" w14:textId="201B7D79" w:rsidR="008B5F7F" w:rsidRPr="008F0658" w:rsidRDefault="008B5F7F" w:rsidP="008B5F7F">
            <w:pPr>
              <w:jc w:val="both"/>
              <w:rPr>
                <w:b/>
                <w:bCs/>
              </w:rPr>
            </w:pPr>
            <w:r w:rsidRPr="008F0658">
              <w:rPr>
                <w:b/>
                <w:bCs/>
              </w:rPr>
              <w:t>PowerPoint presentation of evaluation findings (</w:t>
            </w:r>
            <w:r>
              <w:rPr>
                <w:b/>
                <w:bCs/>
              </w:rPr>
              <w:t>English</w:t>
            </w:r>
            <w:r w:rsidRPr="008F0658">
              <w:rPr>
                <w:b/>
                <w:bCs/>
              </w:rPr>
              <w:t xml:space="preserve"> version)</w:t>
            </w:r>
          </w:p>
          <w:p w14:paraId="19A78EDB" w14:textId="671A8FB4" w:rsidR="008B5F7F" w:rsidRPr="003574EE" w:rsidRDefault="008B5F7F" w:rsidP="008B5F7F">
            <w:pPr>
              <w:jc w:val="both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C202E11" w14:textId="0B4CDBB9" w:rsidR="008B5F7F" w:rsidRPr="00A42763" w:rsidRDefault="008B5F7F" w:rsidP="008B5F7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May 31</w:t>
            </w:r>
          </w:p>
        </w:tc>
      </w:tr>
    </w:tbl>
    <w:p w14:paraId="12B2E8B6" w14:textId="0CFC9532" w:rsidR="00360450" w:rsidRDefault="00360450" w:rsidP="004D43CA">
      <w:pPr>
        <w:rPr>
          <w:sz w:val="24"/>
          <w:szCs w:val="24"/>
        </w:rPr>
      </w:pPr>
    </w:p>
    <w:sectPr w:rsidR="00360450" w:rsidSect="00360450">
      <w:footerReference w:type="default" r:id="rId11"/>
      <w:headerReference w:type="first" r:id="rId12"/>
      <w:footerReference w:type="first" r:id="rId13"/>
      <w:pgSz w:w="11906" w:h="16838" w:code="9"/>
      <w:pgMar w:top="2268" w:right="851" w:bottom="1985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1EFF" w14:textId="77777777" w:rsidR="00E175DA" w:rsidRDefault="00E175DA" w:rsidP="00B66612">
      <w:r>
        <w:separator/>
      </w:r>
    </w:p>
  </w:endnote>
  <w:endnote w:type="continuationSeparator" w:id="0">
    <w:p w14:paraId="77E1FDAE" w14:textId="77777777" w:rsidR="00E175DA" w:rsidRDefault="00E175DA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27F7" w14:textId="68A99710" w:rsidR="00E7128D" w:rsidRDefault="00E7128D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B5F7F">
      <w:rPr>
        <w:noProof/>
      </w:rPr>
      <w:t>3</w:t>
    </w:r>
    <w:r>
      <w:rPr>
        <w:noProof/>
      </w:rPr>
      <w:fldChar w:fldCharType="end"/>
    </w:r>
  </w:p>
  <w:p w14:paraId="5F3CE0C8" w14:textId="77777777" w:rsidR="00E7128D" w:rsidRDefault="00E7128D">
    <w:pPr>
      <w:pStyle w:val="a7"/>
      <w:rPr>
        <w:noProof/>
      </w:rPr>
    </w:pPr>
  </w:p>
  <w:p w14:paraId="3D883F62" w14:textId="77777777" w:rsidR="00E7128D" w:rsidRDefault="00E7128D">
    <w:pPr>
      <w:pStyle w:val="a7"/>
    </w:pPr>
    <w:r>
      <w:rPr>
        <w:noProof/>
        <w:lang w:val="en-US" w:eastAsia="zh-CN"/>
      </w:rPr>
      <w:drawing>
        <wp:anchor distT="0" distB="0" distL="114300" distR="114300" simplePos="0" relativeHeight="251679744" behindDoc="1" locked="0" layoutInCell="1" allowOverlap="1" wp14:anchorId="2BEAB2C0" wp14:editId="65D84026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21DED4" wp14:editId="126E298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0EA28A9" id="Rectangle 10" o:spid="_x0000_s1026" style="position:absolute;left:0;text-align:left;margin-left:0;margin-top:-.05pt;width:12pt;height:545.3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54DA" w14:textId="77777777" w:rsidR="00E7128D" w:rsidRDefault="00E7128D">
    <w:pPr>
      <w:pStyle w:val="a7"/>
    </w:pPr>
    <w:r>
      <w:rPr>
        <w:noProof/>
        <w:lang w:val="en-US" w:eastAsia="zh-CN"/>
      </w:rPr>
      <w:drawing>
        <wp:anchor distT="0" distB="0" distL="114300" distR="114300" simplePos="0" relativeHeight="251668480" behindDoc="1" locked="1" layoutInCell="1" allowOverlap="1" wp14:anchorId="28D251DF" wp14:editId="279B90CF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5469" w14:textId="77777777" w:rsidR="00E175DA" w:rsidRDefault="00E175DA" w:rsidP="00B66612">
      <w:r>
        <w:separator/>
      </w:r>
    </w:p>
  </w:footnote>
  <w:footnote w:type="continuationSeparator" w:id="0">
    <w:p w14:paraId="2703FAEB" w14:textId="77777777" w:rsidR="00E175DA" w:rsidRDefault="00E175DA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AC8" w14:textId="77777777" w:rsidR="00E7128D" w:rsidRDefault="00E7128D">
    <w:pPr>
      <w:pStyle w:val="a5"/>
    </w:pPr>
    <w:r>
      <w:rPr>
        <w:noProof/>
        <w:lang w:val="en-US" w:eastAsia="zh-CN"/>
      </w:rPr>
      <w:drawing>
        <wp:anchor distT="0" distB="0" distL="114300" distR="114300" simplePos="0" relativeHeight="251645952" behindDoc="1" locked="1" layoutInCell="1" allowOverlap="1" wp14:anchorId="273B2670" wp14:editId="233E51BC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F6378E9"/>
    <w:multiLevelType w:val="hybridMultilevel"/>
    <w:tmpl w:val="C1F4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190E"/>
    <w:multiLevelType w:val="hybridMultilevel"/>
    <w:tmpl w:val="DDE2C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D700C5"/>
    <w:multiLevelType w:val="hybridMultilevel"/>
    <w:tmpl w:val="6BBA6140"/>
    <w:lvl w:ilvl="0" w:tplc="68D8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46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A4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49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A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A9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4F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81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47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617E6"/>
    <w:multiLevelType w:val="hybridMultilevel"/>
    <w:tmpl w:val="03624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95BC4"/>
    <w:multiLevelType w:val="hybridMultilevel"/>
    <w:tmpl w:val="92C65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5363E7"/>
    <w:multiLevelType w:val="hybridMultilevel"/>
    <w:tmpl w:val="CDAE32C8"/>
    <w:lvl w:ilvl="0" w:tplc="B118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A0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28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E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D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E1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6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27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67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6375A"/>
    <w:multiLevelType w:val="hybridMultilevel"/>
    <w:tmpl w:val="C1E2A8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6446"/>
    <w:multiLevelType w:val="hybridMultilevel"/>
    <w:tmpl w:val="54942F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7B285C"/>
    <w:multiLevelType w:val="hybridMultilevel"/>
    <w:tmpl w:val="3A2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226B1"/>
    <w:multiLevelType w:val="hybridMultilevel"/>
    <w:tmpl w:val="3EBC1E8A"/>
    <w:lvl w:ilvl="0" w:tplc="13EA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64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49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6D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27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8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8B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87BB3"/>
    <w:multiLevelType w:val="hybridMultilevel"/>
    <w:tmpl w:val="A10A6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9092A"/>
    <w:multiLevelType w:val="hybridMultilevel"/>
    <w:tmpl w:val="17D83FEC"/>
    <w:lvl w:ilvl="0" w:tplc="B298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7"/>
  </w:num>
  <w:num w:numId="16">
    <w:abstractNumId w:val="19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02E4F"/>
    <w:rsid w:val="00006512"/>
    <w:rsid w:val="00025A4B"/>
    <w:rsid w:val="00032272"/>
    <w:rsid w:val="00036C5F"/>
    <w:rsid w:val="00047B80"/>
    <w:rsid w:val="00052305"/>
    <w:rsid w:val="00054898"/>
    <w:rsid w:val="00065448"/>
    <w:rsid w:val="00066DFC"/>
    <w:rsid w:val="00096023"/>
    <w:rsid w:val="000A72D2"/>
    <w:rsid w:val="000B1F84"/>
    <w:rsid w:val="000B510F"/>
    <w:rsid w:val="000E2379"/>
    <w:rsid w:val="000F0FB4"/>
    <w:rsid w:val="000F4C24"/>
    <w:rsid w:val="00110789"/>
    <w:rsid w:val="0011763E"/>
    <w:rsid w:val="0012792B"/>
    <w:rsid w:val="00171D8B"/>
    <w:rsid w:val="001723EC"/>
    <w:rsid w:val="001A5A55"/>
    <w:rsid w:val="001B6712"/>
    <w:rsid w:val="001C781A"/>
    <w:rsid w:val="001D74E0"/>
    <w:rsid w:val="001E4C89"/>
    <w:rsid w:val="00211991"/>
    <w:rsid w:val="002119C4"/>
    <w:rsid w:val="00215AA1"/>
    <w:rsid w:val="002241DE"/>
    <w:rsid w:val="00225C27"/>
    <w:rsid w:val="00254254"/>
    <w:rsid w:val="00257299"/>
    <w:rsid w:val="00262C5C"/>
    <w:rsid w:val="002839BD"/>
    <w:rsid w:val="00291299"/>
    <w:rsid w:val="002C0635"/>
    <w:rsid w:val="002C0687"/>
    <w:rsid w:val="002C22B4"/>
    <w:rsid w:val="002F02F3"/>
    <w:rsid w:val="0030043A"/>
    <w:rsid w:val="00301B65"/>
    <w:rsid w:val="00342D27"/>
    <w:rsid w:val="003574EE"/>
    <w:rsid w:val="00360450"/>
    <w:rsid w:val="00394379"/>
    <w:rsid w:val="003B3698"/>
    <w:rsid w:val="003C14B6"/>
    <w:rsid w:val="003D00CC"/>
    <w:rsid w:val="003E3DAF"/>
    <w:rsid w:val="003E7AF0"/>
    <w:rsid w:val="003E7D14"/>
    <w:rsid w:val="003F73E6"/>
    <w:rsid w:val="0040206B"/>
    <w:rsid w:val="004209DF"/>
    <w:rsid w:val="004270C0"/>
    <w:rsid w:val="00434B05"/>
    <w:rsid w:val="004517CD"/>
    <w:rsid w:val="00462A51"/>
    <w:rsid w:val="004A4EC9"/>
    <w:rsid w:val="004D43CA"/>
    <w:rsid w:val="004E08CA"/>
    <w:rsid w:val="004F608E"/>
    <w:rsid w:val="0050562E"/>
    <w:rsid w:val="00506DDD"/>
    <w:rsid w:val="00512109"/>
    <w:rsid w:val="005202F8"/>
    <w:rsid w:val="00530979"/>
    <w:rsid w:val="00564A38"/>
    <w:rsid w:val="00567A12"/>
    <w:rsid w:val="0060785D"/>
    <w:rsid w:val="00621669"/>
    <w:rsid w:val="00656BB2"/>
    <w:rsid w:val="00673216"/>
    <w:rsid w:val="0067752B"/>
    <w:rsid w:val="006823D5"/>
    <w:rsid w:val="006C72FC"/>
    <w:rsid w:val="006D5AB2"/>
    <w:rsid w:val="006F7569"/>
    <w:rsid w:val="00705237"/>
    <w:rsid w:val="00716900"/>
    <w:rsid w:val="0077393B"/>
    <w:rsid w:val="00775DB5"/>
    <w:rsid w:val="0079123B"/>
    <w:rsid w:val="007918E0"/>
    <w:rsid w:val="00792D9D"/>
    <w:rsid w:val="007B19FD"/>
    <w:rsid w:val="007C0111"/>
    <w:rsid w:val="007E18C0"/>
    <w:rsid w:val="007F0FE8"/>
    <w:rsid w:val="00803AE3"/>
    <w:rsid w:val="0081614F"/>
    <w:rsid w:val="00816E7C"/>
    <w:rsid w:val="00822C65"/>
    <w:rsid w:val="008243C6"/>
    <w:rsid w:val="00840310"/>
    <w:rsid w:val="008655F8"/>
    <w:rsid w:val="00884EFA"/>
    <w:rsid w:val="008B5F7F"/>
    <w:rsid w:val="008C1461"/>
    <w:rsid w:val="008C6CBC"/>
    <w:rsid w:val="008D6E8B"/>
    <w:rsid w:val="00950612"/>
    <w:rsid w:val="00953660"/>
    <w:rsid w:val="00961AD4"/>
    <w:rsid w:val="009628E6"/>
    <w:rsid w:val="009711DF"/>
    <w:rsid w:val="0099462D"/>
    <w:rsid w:val="0099678D"/>
    <w:rsid w:val="009E09DE"/>
    <w:rsid w:val="009F76D6"/>
    <w:rsid w:val="00A03BC3"/>
    <w:rsid w:val="00A055A7"/>
    <w:rsid w:val="00A132FA"/>
    <w:rsid w:val="00A17A8F"/>
    <w:rsid w:val="00A307EA"/>
    <w:rsid w:val="00A315D2"/>
    <w:rsid w:val="00A34AED"/>
    <w:rsid w:val="00A35056"/>
    <w:rsid w:val="00A3779E"/>
    <w:rsid w:val="00A42763"/>
    <w:rsid w:val="00A8502F"/>
    <w:rsid w:val="00AA6395"/>
    <w:rsid w:val="00AD4639"/>
    <w:rsid w:val="00AD6B91"/>
    <w:rsid w:val="00AE6678"/>
    <w:rsid w:val="00B0685B"/>
    <w:rsid w:val="00B126BA"/>
    <w:rsid w:val="00B16E0E"/>
    <w:rsid w:val="00B17181"/>
    <w:rsid w:val="00B35F61"/>
    <w:rsid w:val="00B578E7"/>
    <w:rsid w:val="00B57E78"/>
    <w:rsid w:val="00B66612"/>
    <w:rsid w:val="00B73DC7"/>
    <w:rsid w:val="00B86AFF"/>
    <w:rsid w:val="00B97C5F"/>
    <w:rsid w:val="00BB5CB8"/>
    <w:rsid w:val="00BD3825"/>
    <w:rsid w:val="00BF5A63"/>
    <w:rsid w:val="00C24795"/>
    <w:rsid w:val="00C32603"/>
    <w:rsid w:val="00C3281A"/>
    <w:rsid w:val="00C46037"/>
    <w:rsid w:val="00C86915"/>
    <w:rsid w:val="00C930BB"/>
    <w:rsid w:val="00C9449A"/>
    <w:rsid w:val="00CE386C"/>
    <w:rsid w:val="00CE68FA"/>
    <w:rsid w:val="00D23902"/>
    <w:rsid w:val="00D2434C"/>
    <w:rsid w:val="00D26BFA"/>
    <w:rsid w:val="00D4164A"/>
    <w:rsid w:val="00D43BC6"/>
    <w:rsid w:val="00D53C7C"/>
    <w:rsid w:val="00D608B2"/>
    <w:rsid w:val="00D61B37"/>
    <w:rsid w:val="00D76DAF"/>
    <w:rsid w:val="00D8619A"/>
    <w:rsid w:val="00D96035"/>
    <w:rsid w:val="00DE5067"/>
    <w:rsid w:val="00DE67A9"/>
    <w:rsid w:val="00E068D4"/>
    <w:rsid w:val="00E16D47"/>
    <w:rsid w:val="00E175DA"/>
    <w:rsid w:val="00E21D04"/>
    <w:rsid w:val="00E3128C"/>
    <w:rsid w:val="00E31B04"/>
    <w:rsid w:val="00E41645"/>
    <w:rsid w:val="00E61EE0"/>
    <w:rsid w:val="00E66A8C"/>
    <w:rsid w:val="00E7128D"/>
    <w:rsid w:val="00E76F63"/>
    <w:rsid w:val="00E80C33"/>
    <w:rsid w:val="00E81255"/>
    <w:rsid w:val="00E83987"/>
    <w:rsid w:val="00EC703E"/>
    <w:rsid w:val="00F35BAE"/>
    <w:rsid w:val="00F60EC3"/>
    <w:rsid w:val="00F6245B"/>
    <w:rsid w:val="00F7034F"/>
    <w:rsid w:val="2495097D"/>
    <w:rsid w:val="4CC34D57"/>
    <w:rsid w:val="69CFE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C1BD9"/>
  <w15:docId w15:val="{E3B1766C-2829-47DF-B052-8B20166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55A7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3604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2"/>
    <w:link w:val="a5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a7">
    <w:name w:val="footer"/>
    <w:basedOn w:val="a1"/>
    <w:link w:val="a8"/>
    <w:uiPriority w:val="99"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a8">
    <w:name w:val="页脚 字符"/>
    <w:basedOn w:val="a2"/>
    <w:link w:val="a7"/>
    <w:uiPriority w:val="99"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a9">
    <w:name w:val="Hyperlink"/>
    <w:semiHidden/>
    <w:rsid w:val="004517CD"/>
    <w:rPr>
      <w:color w:val="DA291C" w:themeColor="accent1"/>
      <w:u w:val="single"/>
    </w:rPr>
  </w:style>
  <w:style w:type="table" w:styleId="aa">
    <w:name w:val="Table Grid"/>
    <w:basedOn w:val="a3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2"/>
    <w:link w:val="ab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10">
    <w:name w:val="标题 1 字符"/>
    <w:basedOn w:val="a2"/>
    <w:link w:val="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22">
    <w:name w:val="标题 2 字符"/>
    <w:basedOn w:val="a2"/>
    <w:link w:val="21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30">
    <w:name w:val="标题 3 字符"/>
    <w:basedOn w:val="a2"/>
    <w:link w:val="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40">
    <w:name w:val="标题 4 字符"/>
    <w:basedOn w:val="a2"/>
    <w:link w:val="4"/>
    <w:uiPriority w:val="9"/>
    <w:rsid w:val="0036045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50">
    <w:name w:val="标题 5 字符"/>
    <w:basedOn w:val="a2"/>
    <w:link w:val="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a0">
    <w:name w:val="List Bullet"/>
    <w:basedOn w:val="a1"/>
    <w:uiPriority w:val="99"/>
    <w:unhideWhenUsed/>
    <w:qFormat/>
    <w:rsid w:val="0099462D"/>
    <w:pPr>
      <w:numPr>
        <w:numId w:val="4"/>
      </w:numPr>
      <w:ind w:left="284" w:hanging="284"/>
      <w:contextualSpacing/>
    </w:pPr>
  </w:style>
  <w:style w:type="paragraph" w:styleId="20">
    <w:name w:val="List Bullet 2"/>
    <w:basedOn w:val="a1"/>
    <w:uiPriority w:val="99"/>
    <w:unhideWhenUsed/>
    <w:qFormat/>
    <w:rsid w:val="006F7569"/>
    <w:pPr>
      <w:numPr>
        <w:numId w:val="5"/>
      </w:numPr>
      <w:ind w:left="568" w:hanging="284"/>
      <w:contextualSpacing/>
    </w:pPr>
  </w:style>
  <w:style w:type="paragraph" w:styleId="a">
    <w:name w:val="List Number"/>
    <w:basedOn w:val="a1"/>
    <w:uiPriority w:val="99"/>
    <w:unhideWhenUsed/>
    <w:qFormat/>
    <w:rsid w:val="0099462D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unhideWhenUsed/>
    <w:qFormat/>
    <w:rsid w:val="006F7569"/>
    <w:pPr>
      <w:numPr>
        <w:numId w:val="10"/>
      </w:numPr>
      <w:ind w:left="568" w:hanging="284"/>
      <w:contextualSpacing/>
    </w:pPr>
  </w:style>
  <w:style w:type="character" w:customStyle="1" w:styleId="60">
    <w:name w:val="标题 6 字符"/>
    <w:basedOn w:val="a2"/>
    <w:link w:val="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a1"/>
    <w:semiHidden/>
    <w:rsid w:val="000F4C24"/>
    <w:pPr>
      <w:ind w:left="170"/>
    </w:pPr>
  </w:style>
  <w:style w:type="paragraph" w:styleId="ad">
    <w:name w:val="List Paragraph"/>
    <w:basedOn w:val="a1"/>
    <w:uiPriority w:val="34"/>
    <w:rsid w:val="007C0111"/>
    <w:pPr>
      <w:ind w:left="720"/>
      <w:contextualSpacing/>
    </w:pPr>
  </w:style>
  <w:style w:type="character" w:styleId="ae">
    <w:name w:val="annotation reference"/>
    <w:basedOn w:val="a2"/>
    <w:uiPriority w:val="99"/>
    <w:semiHidden/>
    <w:unhideWhenUsed/>
    <w:rsid w:val="00EC703E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EC703E"/>
    <w:rPr>
      <w:sz w:val="20"/>
    </w:rPr>
  </w:style>
  <w:style w:type="character" w:customStyle="1" w:styleId="af0">
    <w:name w:val="批注文字 字符"/>
    <w:basedOn w:val="a2"/>
    <w:link w:val="af"/>
    <w:uiPriority w:val="99"/>
    <w:semiHidden/>
    <w:rsid w:val="00EC703E"/>
    <w:rPr>
      <w:rFonts w:ascii="Gill Sans Infant Std" w:eastAsia="Times New Roman" w:hAnsi="Gill Sans Infant Std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03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C703E"/>
    <w:rPr>
      <w:rFonts w:ascii="Gill Sans Infant Std" w:eastAsia="Times New Roman" w:hAnsi="Gill Sans Infant Std" w:cs="Times New Roman"/>
      <w:b/>
      <w:bCs/>
      <w:sz w:val="20"/>
      <w:szCs w:val="20"/>
    </w:rPr>
  </w:style>
  <w:style w:type="paragraph" w:styleId="af3">
    <w:name w:val="Normal (Web)"/>
    <w:basedOn w:val="a1"/>
    <w:uiPriority w:val="99"/>
    <w:semiHidden/>
    <w:unhideWhenUsed/>
    <w:rsid w:val="003B3698"/>
    <w:rPr>
      <w:rFonts w:ascii="Calibri" w:eastAsiaTheme="minorHAnsi" w:hAnsi="Calibri" w:cs="Calibri"/>
      <w:szCs w:val="22"/>
      <w:lang w:eastAsia="en-GB"/>
    </w:rPr>
  </w:style>
  <w:style w:type="table" w:styleId="1-3">
    <w:name w:val="Grid Table 1 Light Accent 3"/>
    <w:basedOn w:val="a3"/>
    <w:uiPriority w:val="46"/>
    <w:rsid w:val="00A055A7"/>
    <w:pPr>
      <w:spacing w:after="0" w:line="240" w:lineRule="auto"/>
    </w:pPr>
    <w:rPr>
      <w:rFonts w:eastAsia="宋体"/>
    </w:rPr>
    <w:tblPr>
      <w:tblStyleRowBandSize w:val="1"/>
      <w:tblStyleColBandSize w:val="1"/>
      <w:tblBorders>
        <w:top w:val="single" w:sz="4" w:space="0" w:color="E6A197" w:themeColor="accent3" w:themeTint="66"/>
        <w:left w:val="single" w:sz="4" w:space="0" w:color="E6A197" w:themeColor="accent3" w:themeTint="66"/>
        <w:bottom w:val="single" w:sz="4" w:space="0" w:color="E6A197" w:themeColor="accent3" w:themeTint="66"/>
        <w:right w:val="single" w:sz="4" w:space="0" w:color="E6A197" w:themeColor="accent3" w:themeTint="66"/>
        <w:insideH w:val="single" w:sz="4" w:space="0" w:color="E6A197" w:themeColor="accent3" w:themeTint="66"/>
        <w:insideV w:val="single" w:sz="4" w:space="0" w:color="E6A1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A72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72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2C4F-7117-4A78-AA2D-F6EC2CA2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A61A5-1B39-405C-80BA-9D742D8ACABE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3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93C81-3ECF-4D3B-B019-6FC4F72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79</TotalTime>
  <Pages>4</Pages>
  <Words>1059</Words>
  <Characters>6039</Characters>
  <Application>Microsoft Office Word</Application>
  <DocSecurity>0</DocSecurity>
  <Lines>50</Lines>
  <Paragraphs>14</Paragraphs>
  <ScaleCrop>false</ScaleCrop>
  <Company>Save the Children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Abraham</dc:creator>
  <cp:keywords/>
  <dc:description/>
  <cp:lastModifiedBy>Zhang, Shu</cp:lastModifiedBy>
  <cp:revision>20</cp:revision>
  <cp:lastPrinted>2016-04-22T11:15:00Z</cp:lastPrinted>
  <dcterms:created xsi:type="dcterms:W3CDTF">2019-12-10T08:04:00Z</dcterms:created>
  <dcterms:modified xsi:type="dcterms:W3CDTF">2020-01-03T05:26:00Z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