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AA046" w14:textId="67B8D6BA" w:rsidR="0054380E" w:rsidRDefault="000253B4" w:rsidP="00E463C1">
      <w:pPr>
        <w:spacing w:line="360" w:lineRule="exact"/>
        <w:rPr>
          <w:b/>
          <w:bCs/>
        </w:rPr>
      </w:pPr>
      <w:r>
        <w:rPr>
          <w:rFonts w:hint="eastAsia"/>
          <w:b/>
          <w:bCs/>
        </w:rPr>
        <w:t>——</w:t>
      </w:r>
      <w:r w:rsidR="0054380E" w:rsidRPr="0054380E">
        <w:rPr>
          <w:b/>
          <w:bCs/>
        </w:rPr>
        <w:t>儿童主导活动及儿童议事会操作开发与</w:t>
      </w:r>
      <w:r w:rsidR="0054380E">
        <w:rPr>
          <w:rFonts w:hint="eastAsia"/>
          <w:b/>
          <w:bCs/>
        </w:rPr>
        <w:t>相关</w:t>
      </w:r>
      <w:r w:rsidR="0054380E" w:rsidRPr="0054380E">
        <w:rPr>
          <w:b/>
          <w:bCs/>
        </w:rPr>
        <w:t>能力建设</w:t>
      </w:r>
      <w:r w:rsidR="0054380E">
        <w:rPr>
          <w:rFonts w:hint="eastAsia"/>
          <w:b/>
          <w:bCs/>
        </w:rPr>
        <w:t xml:space="preserve"> 采购</w:t>
      </w:r>
    </w:p>
    <w:p w14:paraId="0FEEBDDE" w14:textId="77777777" w:rsidR="0054380E" w:rsidRDefault="0054380E" w:rsidP="00E463C1">
      <w:pPr>
        <w:spacing w:line="360" w:lineRule="exact"/>
        <w:rPr>
          <w:rFonts w:hint="eastAsia"/>
          <w:b/>
          <w:bCs/>
        </w:rPr>
      </w:pPr>
    </w:p>
    <w:p w14:paraId="69C00F02" w14:textId="54BF346A" w:rsidR="00BB7AA1" w:rsidRPr="00E463C1" w:rsidRDefault="00BB7AA1" w:rsidP="00E463C1">
      <w:pPr>
        <w:spacing w:line="360" w:lineRule="exact"/>
        <w:rPr>
          <w:b/>
          <w:bCs/>
        </w:rPr>
      </w:pPr>
      <w:r w:rsidRPr="00E463C1">
        <w:rPr>
          <w:b/>
          <w:bCs/>
        </w:rPr>
        <w:t>一、背景介绍</w:t>
      </w:r>
    </w:p>
    <w:p w14:paraId="5BDFEA99" w14:textId="227DF9C0" w:rsidR="00BB7AA1" w:rsidRPr="00E463C1" w:rsidRDefault="00D45E43" w:rsidP="00920E34">
      <w:pPr>
        <w:spacing w:line="360" w:lineRule="exact"/>
        <w:ind w:firstLineChars="200" w:firstLine="440"/>
      </w:pPr>
      <w:r w:rsidRPr="00E463C1">
        <w:t>救助儿童会儿童保护项目一直将儿童参与作为项目质量和影响力的优先工作方向</w:t>
      </w:r>
      <w:r w:rsidR="000B2CE3" w:rsidRPr="00E463C1">
        <w:t>，</w:t>
      </w:r>
      <w:r w:rsidRPr="00E463C1">
        <w:t>在儿童保护项目框架下我们希望通过建立一个全面且有韧性的儿童保护框架，强化和创新现有的三级儿童保护系统，特别是在农村及儿童服务欠发达地区，确保为儿童和家庭提供有效且公平的服务。其中，项目在四川眉山和云南文山设立项目点，</w:t>
      </w:r>
      <w:r w:rsidR="000B2CE3" w:rsidRPr="00E463C1">
        <w:t>将</w:t>
      </w:r>
      <w:r w:rsidRPr="00E463C1">
        <w:t>支持地方社会组织建立儿童议事会（CAC）并完善其运行机制，</w:t>
      </w:r>
      <w:r w:rsidR="000B2CE3" w:rsidRPr="00E463C1">
        <w:t>我们</w:t>
      </w:r>
      <w:r w:rsidRPr="00E463C1">
        <w:t>协助地方社会组织识别与招募儿童代表，赋能儿童在儿童保护事务中有效发声</w:t>
      </w:r>
      <w:r w:rsidR="000B2CE3" w:rsidRPr="00E463C1">
        <w:t>，通过实践来</w:t>
      </w:r>
      <w:r w:rsidRPr="00E463C1">
        <w:t>制定</w:t>
      </w:r>
      <w:r w:rsidR="000B2CE3" w:rsidRPr="00E463C1">
        <w:t>可操作性指南</w:t>
      </w:r>
      <w:r w:rsidRPr="00E463C1">
        <w:t>，明确</w:t>
      </w:r>
      <w:r w:rsidR="000B2CE3" w:rsidRPr="00E463C1">
        <w:t>选</w:t>
      </w:r>
      <w:r w:rsidRPr="00E463C1">
        <w:t>拔标准及会议决策程序</w:t>
      </w:r>
      <w:r w:rsidR="000B2CE3" w:rsidRPr="00E463C1">
        <w:t>以及</w:t>
      </w:r>
      <w:r w:rsidRPr="00E463C1">
        <w:t>规范</w:t>
      </w:r>
      <w:r w:rsidR="000B2CE3" w:rsidRPr="00E463C1">
        <w:t>机制的</w:t>
      </w:r>
      <w:r w:rsidRPr="00E463C1">
        <w:t>运行</w:t>
      </w:r>
      <w:r w:rsidR="000B2CE3" w:rsidRPr="00E463C1">
        <w:t>；支持儿童代表与社会组织合作开展儿童主导活动，促进儿童在社区事务中的积极参与，通过以儿童为中心的工作方法来</w:t>
      </w:r>
      <w:r w:rsidRPr="00E463C1">
        <w:t>确保儿童声音充分融入</w:t>
      </w:r>
      <w:r w:rsidR="000B2CE3" w:rsidRPr="00E463C1">
        <w:t>在地</w:t>
      </w:r>
      <w:r w:rsidRPr="00E463C1">
        <w:t>服务设计与</w:t>
      </w:r>
      <w:r w:rsidR="000B2CE3" w:rsidRPr="00E463C1">
        <w:t>相关</w:t>
      </w:r>
      <w:r w:rsidRPr="00E463C1">
        <w:t>决策过程</w:t>
      </w:r>
      <w:r w:rsidR="000B2CE3" w:rsidRPr="00E463C1">
        <w:t>，营造良好的儿童友好环境</w:t>
      </w:r>
      <w:r w:rsidRPr="00E463C1">
        <w:t>。目前项目已在文山州联合文山州社会工作促进会，在12个社区及4所学校累计开展</w:t>
      </w:r>
      <w:r w:rsidR="000B2CE3" w:rsidRPr="00E463C1">
        <w:t>百余场</w:t>
      </w:r>
      <w:proofErr w:type="gramStart"/>
      <w:r w:rsidRPr="00E463C1">
        <w:t>场次儿童</w:t>
      </w:r>
      <w:proofErr w:type="gramEnd"/>
      <w:r w:rsidRPr="00E463C1">
        <w:t>主导活动。基于上述需求与实践基础，现需开发编制《儿童主导小组活动服务指南》《儿童议事会操作指南》及</w:t>
      </w:r>
      <w:r w:rsidR="000B2CE3" w:rsidRPr="00E463C1">
        <w:t>开发</w:t>
      </w:r>
      <w:r w:rsidRPr="00E463C1">
        <w:t>CAC培训方案</w:t>
      </w:r>
      <w:r w:rsidR="000B2CE3" w:rsidRPr="00E463C1">
        <w:t>并落地等系统性技术资源，</w:t>
      </w:r>
      <w:r w:rsidR="002D41D9" w:rsidRPr="00E463C1">
        <w:t>同时</w:t>
      </w:r>
      <w:r w:rsidR="000B2CE3" w:rsidRPr="00E463C1">
        <w:t>开展实践督导</w:t>
      </w:r>
      <w:r w:rsidRPr="00E463C1">
        <w:t>，为</w:t>
      </w:r>
      <w:r w:rsidR="002D41D9" w:rsidRPr="00E463C1">
        <w:t>儿童为中心的工作</w:t>
      </w:r>
      <w:r w:rsidRPr="00E463C1">
        <w:t>模式的标准化推广与可持续发展提供支撑。诚邀具备儿童参与项目设计经验、儿童友好</w:t>
      </w:r>
      <w:proofErr w:type="gramStart"/>
      <w:r w:rsidRPr="00E463C1">
        <w:t>型工具</w:t>
      </w:r>
      <w:proofErr w:type="gramEnd"/>
      <w:r w:rsidRPr="00E463C1">
        <w:t>开发能力及协作引导专业资质的机构参与投标。</w:t>
      </w:r>
    </w:p>
    <w:p w14:paraId="2F38E24A" w14:textId="77777777" w:rsidR="00D45E43" w:rsidRPr="00E463C1" w:rsidRDefault="00D45E43" w:rsidP="00E463C1">
      <w:pPr>
        <w:spacing w:line="360" w:lineRule="exact"/>
      </w:pPr>
    </w:p>
    <w:p w14:paraId="148B885C" w14:textId="0720F75E" w:rsidR="006D1053" w:rsidRPr="00E463C1" w:rsidRDefault="00BB7AA1" w:rsidP="00E463C1">
      <w:pPr>
        <w:spacing w:line="360" w:lineRule="exact"/>
        <w:rPr>
          <w:b/>
          <w:bCs/>
        </w:rPr>
      </w:pPr>
      <w:r w:rsidRPr="00E463C1">
        <w:rPr>
          <w:b/>
          <w:bCs/>
        </w:rPr>
        <w:t>二、主要目标和产出</w:t>
      </w:r>
    </w:p>
    <w:p w14:paraId="47FADBD5" w14:textId="26D12C8F" w:rsidR="006D1053" w:rsidRPr="00E463C1" w:rsidRDefault="006D1053" w:rsidP="00E463C1">
      <w:pPr>
        <w:spacing w:line="360" w:lineRule="exact"/>
      </w:pPr>
      <w:r w:rsidRPr="00E463C1">
        <w:t>1、技术资源开发</w:t>
      </w:r>
    </w:p>
    <w:p w14:paraId="23677B8F" w14:textId="399DC83B" w:rsidR="006D1053" w:rsidRPr="00E463C1" w:rsidRDefault="006D1053" w:rsidP="00E463C1">
      <w:pPr>
        <w:spacing w:line="360" w:lineRule="exact"/>
      </w:pPr>
      <w:r w:rsidRPr="00E463C1">
        <w:t>对现有课程和活动工具进行本土化迭代更新，编制适用于项目地实际情况的儿童主导活动服务指南及通用</w:t>
      </w:r>
      <w:proofErr w:type="gramStart"/>
      <w:r w:rsidRPr="00E463C1">
        <w:t>版操作</w:t>
      </w:r>
      <w:proofErr w:type="gramEnd"/>
      <w:r w:rsidRPr="00E463C1">
        <w:t>手册，内容涵盖方法学、安全保障规程及活动模板，为一线社工和教师提供可操作的专业指引。同步开发培训方案能开展系统培训，为社会工作者及一线工作人员提供能力建设支持，确保其具备实施儿童参与方法的能力。</w:t>
      </w:r>
    </w:p>
    <w:p w14:paraId="02B92642" w14:textId="73358AF2" w:rsidR="006D1053" w:rsidRPr="00E463C1" w:rsidRDefault="006D1053" w:rsidP="00E463C1">
      <w:pPr>
        <w:spacing w:line="360" w:lineRule="exact"/>
      </w:pPr>
      <w:r w:rsidRPr="00E463C1">
        <w:t>2、儿童咨询委员会机制建设</w:t>
      </w:r>
    </w:p>
    <w:p w14:paraId="7CBF3294" w14:textId="2AD0A1D1" w:rsidR="006D1053" w:rsidRPr="00E463C1" w:rsidRDefault="004B37CC" w:rsidP="00E463C1">
      <w:pPr>
        <w:spacing w:line="360" w:lineRule="exact"/>
      </w:pPr>
      <w:r w:rsidRPr="00E463C1">
        <w:t>依据救助儿童会</w:t>
      </w:r>
      <w:r w:rsidRPr="00E463C1">
        <w:t>“</w:t>
      </w:r>
      <w:r w:rsidRPr="00E463C1">
        <w:t>通用方法</w:t>
      </w:r>
      <w:r w:rsidRPr="00E463C1">
        <w:t>”</w:t>
      </w:r>
      <w:r w:rsidRPr="00E463C1">
        <w:t>，结合项目点实践基础，</w:t>
      </w:r>
      <w:r w:rsidR="006D1053" w:rsidRPr="00E463C1">
        <w:t>起草《CAC指南》，明确招募、治理、伦理及安全保障等核心规范，编制适用于项目地实际情况的</w:t>
      </w:r>
      <w:r w:rsidR="000D1C08" w:rsidRPr="00E463C1">
        <w:t>技术材料</w:t>
      </w:r>
      <w:r w:rsidR="006D1053" w:rsidRPr="00E463C1">
        <w:t>。</w:t>
      </w:r>
    </w:p>
    <w:p w14:paraId="14797BD5" w14:textId="0E656C0F" w:rsidR="006D1053" w:rsidRPr="00E463C1" w:rsidRDefault="006D1053" w:rsidP="00E463C1">
      <w:pPr>
        <w:spacing w:line="360" w:lineRule="exact"/>
      </w:pPr>
      <w:r w:rsidRPr="00E463C1">
        <w:t>3、能力建设培训与督导支持</w:t>
      </w:r>
    </w:p>
    <w:p w14:paraId="21698358" w14:textId="6D44C35C" w:rsidR="006D1053" w:rsidRPr="00E463C1" w:rsidRDefault="006D1053" w:rsidP="00E463C1">
      <w:pPr>
        <w:spacing w:line="360" w:lineRule="exact"/>
      </w:pPr>
      <w:r w:rsidRPr="00E463C1">
        <w:t>根据</w:t>
      </w:r>
      <w:proofErr w:type="gramStart"/>
      <w:r w:rsidRPr="00E463C1">
        <w:t>项目地社工</w:t>
      </w:r>
      <w:proofErr w:type="gramEnd"/>
      <w:r w:rsidRPr="00E463C1">
        <w:t>及教师的实际能力与工作挑战，分两期开展成人协作者实地培训；同时在培训及后续实践中，通过活动示范、现场观摩答疑及持续督导等方式，为一线服务人员提供针对性支持，确保其能够高质量开展儿童主导活动。</w:t>
      </w:r>
    </w:p>
    <w:p w14:paraId="67E09CD6" w14:textId="5C700FBF" w:rsidR="006D1053" w:rsidRPr="00E463C1" w:rsidRDefault="006114DC" w:rsidP="00E463C1">
      <w:pPr>
        <w:spacing w:line="360" w:lineRule="exact"/>
      </w:pPr>
      <w:r w:rsidRPr="00E463C1">
        <w:t>4</w:t>
      </w:r>
      <w:r w:rsidR="006D1053" w:rsidRPr="00E463C1">
        <w:t>、实践记录与经验推广</w:t>
      </w:r>
    </w:p>
    <w:p w14:paraId="6001EA6C" w14:textId="7573449C" w:rsidR="006D1053" w:rsidRPr="00E463C1" w:rsidRDefault="006D1053" w:rsidP="00E463C1">
      <w:pPr>
        <w:spacing w:line="360" w:lineRule="exact"/>
      </w:pPr>
      <w:r w:rsidRPr="00E463C1">
        <w:t>系统梳理项目周期内儿童参与实践中的案例研究、经验教训及影响评估，形成可推广的策略建议，</w:t>
      </w:r>
      <w:r w:rsidR="000D1C08" w:rsidRPr="00E463C1">
        <w:t>为课程、实践指南的迭代更新和本土化更新提供建议和支持，</w:t>
      </w:r>
      <w:r w:rsidRPr="00E463C1">
        <w:t>为救助儿童会后续项目及行业实践</w:t>
      </w:r>
      <w:r w:rsidR="000D1C08" w:rsidRPr="00E463C1">
        <w:t>经验推广</w:t>
      </w:r>
      <w:r w:rsidRPr="00E463C1">
        <w:t>提供</w:t>
      </w:r>
      <w:r w:rsidR="006114DC" w:rsidRPr="00E463C1">
        <w:t>建议</w:t>
      </w:r>
      <w:r w:rsidRPr="00E463C1">
        <w:t>。</w:t>
      </w:r>
    </w:p>
    <w:p w14:paraId="29E073C7" w14:textId="77777777" w:rsidR="006D1053" w:rsidRPr="00E463C1" w:rsidRDefault="006D1053" w:rsidP="00E463C1">
      <w:pPr>
        <w:spacing w:line="360" w:lineRule="exact"/>
      </w:pPr>
    </w:p>
    <w:p w14:paraId="2847B77D" w14:textId="161CBE67" w:rsidR="006114DC" w:rsidRPr="00DB2843" w:rsidRDefault="00BB7AA1" w:rsidP="00E463C1">
      <w:pPr>
        <w:spacing w:line="360" w:lineRule="exact"/>
        <w:rPr>
          <w:b/>
          <w:bCs/>
        </w:rPr>
      </w:pPr>
      <w:r w:rsidRPr="00DB2843">
        <w:rPr>
          <w:b/>
          <w:bCs/>
        </w:rPr>
        <w:t>三、工作周期</w:t>
      </w:r>
      <w:r w:rsidR="006114DC" w:rsidRPr="00DB2843">
        <w:rPr>
          <w:b/>
          <w:bCs/>
        </w:rPr>
        <w:t>和地点</w:t>
      </w:r>
    </w:p>
    <w:p w14:paraId="18CBDC0D" w14:textId="3E319A4A" w:rsidR="00BB7AA1" w:rsidRPr="00E463C1" w:rsidRDefault="00BB7AA1" w:rsidP="00E463C1">
      <w:pPr>
        <w:spacing w:line="360" w:lineRule="exact"/>
      </w:pPr>
      <w:r w:rsidRPr="00E463C1">
        <w:t xml:space="preserve">预计 </w:t>
      </w:r>
      <w:r w:rsidR="006114DC" w:rsidRPr="00E463C1">
        <w:t>2年</w:t>
      </w:r>
    </w:p>
    <w:p w14:paraId="5869B889" w14:textId="525C5429" w:rsidR="006114DC" w:rsidRPr="00E463C1" w:rsidRDefault="006114DC" w:rsidP="00E463C1">
      <w:pPr>
        <w:spacing w:line="360" w:lineRule="exact"/>
      </w:pPr>
      <w:r w:rsidRPr="00E463C1">
        <w:t>地点为：眉山和文山及其</w:t>
      </w:r>
      <w:proofErr w:type="gramStart"/>
      <w:r w:rsidRPr="00E463C1">
        <w:t>他需求</w:t>
      </w:r>
      <w:proofErr w:type="gramEnd"/>
      <w:r w:rsidRPr="00E463C1">
        <w:t>项目地</w:t>
      </w:r>
    </w:p>
    <w:p w14:paraId="7593FC9F" w14:textId="77777777" w:rsidR="006114DC" w:rsidRPr="00E463C1" w:rsidRDefault="006114DC" w:rsidP="00E463C1">
      <w:pPr>
        <w:spacing w:line="360" w:lineRule="exact"/>
      </w:pPr>
    </w:p>
    <w:p w14:paraId="42F032A1" w14:textId="3B15911F" w:rsidR="00BB7AA1" w:rsidRPr="00DB2843" w:rsidRDefault="00BB7AA1" w:rsidP="00E463C1">
      <w:pPr>
        <w:spacing w:line="360" w:lineRule="exact"/>
        <w:rPr>
          <w:b/>
          <w:bCs/>
        </w:rPr>
      </w:pPr>
      <w:r w:rsidRPr="00DB2843">
        <w:rPr>
          <w:b/>
          <w:bCs/>
        </w:rPr>
        <w:t>四、主要工作任务</w:t>
      </w:r>
    </w:p>
    <w:p w14:paraId="55188228" w14:textId="77777777" w:rsidR="00BC5DC5" w:rsidRPr="00E463C1" w:rsidRDefault="00BC5DC5" w:rsidP="00E463C1">
      <w:pPr>
        <w:spacing w:line="360" w:lineRule="exact"/>
      </w:pPr>
    </w:p>
    <w:tbl>
      <w:tblPr>
        <w:tblW w:w="9402" w:type="dxa"/>
        <w:tblInd w:w="186" w:type="dxa"/>
        <w:tblLayout w:type="fixed"/>
        <w:tblCellMar>
          <w:left w:w="0" w:type="dxa"/>
          <w:right w:w="0" w:type="dxa"/>
        </w:tblCellMar>
        <w:tblLook w:val="0000" w:firstRow="0" w:lastRow="0" w:firstColumn="0" w:lastColumn="0" w:noHBand="0" w:noVBand="0"/>
      </w:tblPr>
      <w:tblGrid>
        <w:gridCol w:w="4888"/>
        <w:gridCol w:w="4514"/>
      </w:tblGrid>
      <w:tr w:rsidR="00BB7AA1" w:rsidRPr="00E463C1" w14:paraId="678ADDBE" w14:textId="77777777" w:rsidTr="00E463C1">
        <w:trPr>
          <w:trHeight w:val="327"/>
        </w:trPr>
        <w:tc>
          <w:tcPr>
            <w:tcW w:w="4888" w:type="dxa"/>
            <w:tcBorders>
              <w:top w:val="single" w:sz="4" w:space="0" w:color="000000"/>
              <w:left w:val="single" w:sz="4" w:space="0" w:color="000000"/>
              <w:bottom w:val="single" w:sz="4" w:space="0" w:color="000000"/>
              <w:right w:val="single" w:sz="4" w:space="0" w:color="000000"/>
            </w:tcBorders>
          </w:tcPr>
          <w:p w14:paraId="16B5E47C" w14:textId="77777777" w:rsidR="00BB7AA1" w:rsidRPr="00E463C1" w:rsidRDefault="00BB7AA1" w:rsidP="00E463C1">
            <w:pPr>
              <w:spacing w:line="360" w:lineRule="exact"/>
            </w:pPr>
            <w:r w:rsidRPr="00E463C1">
              <w:t>工作任务和内容</w:t>
            </w:r>
          </w:p>
        </w:tc>
        <w:tc>
          <w:tcPr>
            <w:tcW w:w="4514" w:type="dxa"/>
            <w:tcBorders>
              <w:top w:val="single" w:sz="4" w:space="0" w:color="000000"/>
              <w:left w:val="single" w:sz="4" w:space="0" w:color="000000"/>
              <w:bottom w:val="single" w:sz="4" w:space="0" w:color="000000"/>
              <w:right w:val="single" w:sz="4" w:space="0" w:color="000000"/>
            </w:tcBorders>
          </w:tcPr>
          <w:p w14:paraId="5B0B20DE" w14:textId="77777777" w:rsidR="00BB7AA1" w:rsidRPr="00E463C1" w:rsidRDefault="00BB7AA1" w:rsidP="00E463C1">
            <w:pPr>
              <w:spacing w:line="360" w:lineRule="exact"/>
            </w:pPr>
            <w:r w:rsidRPr="00E463C1">
              <w:t>产出</w:t>
            </w:r>
          </w:p>
        </w:tc>
      </w:tr>
      <w:tr w:rsidR="00BB7AA1" w:rsidRPr="00E463C1" w14:paraId="7B10DB02" w14:textId="77777777" w:rsidTr="00E463C1">
        <w:trPr>
          <w:trHeight w:val="1317"/>
        </w:trPr>
        <w:tc>
          <w:tcPr>
            <w:tcW w:w="4888" w:type="dxa"/>
            <w:tcBorders>
              <w:top w:val="single" w:sz="4" w:space="0" w:color="000000"/>
              <w:left w:val="single" w:sz="4" w:space="0" w:color="000000"/>
              <w:bottom w:val="single" w:sz="4" w:space="0" w:color="000000"/>
              <w:right w:val="single" w:sz="4" w:space="0" w:color="000000"/>
            </w:tcBorders>
          </w:tcPr>
          <w:p w14:paraId="51114D7F" w14:textId="49E6E246" w:rsidR="00BB7AA1" w:rsidRPr="00E463C1" w:rsidRDefault="00BB7AA1" w:rsidP="00E463C1">
            <w:pPr>
              <w:spacing w:line="360" w:lineRule="exact"/>
            </w:pPr>
            <w:r w:rsidRPr="00E463C1">
              <w:t>1、根据项目目标提供</w:t>
            </w:r>
            <w:r w:rsidR="006114DC" w:rsidRPr="00E463C1">
              <w:t>起草和更新</w:t>
            </w:r>
            <w:r w:rsidRPr="00E463C1">
              <w:t>计划</w:t>
            </w:r>
            <w:r w:rsidR="006114DC" w:rsidRPr="00E463C1">
              <w:t>等框架</w:t>
            </w:r>
            <w:r w:rsidRPr="00E463C1">
              <w:t>：</w:t>
            </w:r>
          </w:p>
          <w:p w14:paraId="1FD6EDA3" w14:textId="5EE8AE43" w:rsidR="00BB7AA1" w:rsidRPr="00E463C1" w:rsidRDefault="00BB7AA1" w:rsidP="00E463C1">
            <w:pPr>
              <w:spacing w:line="360" w:lineRule="exact"/>
            </w:pPr>
            <w:r w:rsidRPr="00E463C1">
              <w:t xml:space="preserve">1.1. </w:t>
            </w:r>
            <w:r w:rsidR="00BC5DC5" w:rsidRPr="00E463C1">
              <w:t>提供满足项目目标和项目点情况的更新计划和迭代方案</w:t>
            </w:r>
          </w:p>
          <w:p w14:paraId="13673A4B" w14:textId="38F2B898" w:rsidR="00BB7AA1" w:rsidRPr="00E463C1" w:rsidRDefault="00BB7AA1" w:rsidP="00E463C1">
            <w:pPr>
              <w:spacing w:line="360" w:lineRule="exact"/>
            </w:pPr>
            <w:r w:rsidRPr="00E463C1">
              <w:t>2.2. 审阅现有</w:t>
            </w:r>
            <w:r w:rsidR="00BC5DC5" w:rsidRPr="00E463C1">
              <w:t>项目经验和技术材料等内容</w:t>
            </w:r>
          </w:p>
        </w:tc>
        <w:tc>
          <w:tcPr>
            <w:tcW w:w="4514" w:type="dxa"/>
            <w:tcBorders>
              <w:top w:val="single" w:sz="4" w:space="0" w:color="000000"/>
              <w:left w:val="single" w:sz="4" w:space="0" w:color="000000"/>
              <w:bottom w:val="single" w:sz="4" w:space="0" w:color="000000"/>
              <w:right w:val="single" w:sz="4" w:space="0" w:color="000000"/>
            </w:tcBorders>
          </w:tcPr>
          <w:p w14:paraId="4F8925C1" w14:textId="0C7DA007" w:rsidR="00BB7AA1" w:rsidRPr="00E463C1" w:rsidRDefault="00BB7AA1" w:rsidP="00E463C1">
            <w:pPr>
              <w:spacing w:line="360" w:lineRule="exact"/>
            </w:pPr>
            <w:r w:rsidRPr="00E463C1">
              <w:t>1、参与计划和产出的讨论</w:t>
            </w:r>
            <w:r w:rsidR="00BC5DC5" w:rsidRPr="00E463C1">
              <w:t>并，通过</w:t>
            </w:r>
            <w:r w:rsidR="006114DC" w:rsidRPr="00E463C1">
              <w:t>审阅</w:t>
            </w:r>
            <w:r w:rsidRPr="00E463C1">
              <w:t>现有</w:t>
            </w:r>
            <w:r w:rsidR="006114DC" w:rsidRPr="00E463C1">
              <w:t>技术材料</w:t>
            </w:r>
            <w:r w:rsidR="00BC5DC5" w:rsidRPr="00E463C1">
              <w:t>提出问题和</w:t>
            </w:r>
            <w:r w:rsidR="006114DC" w:rsidRPr="00E463C1">
              <w:t>开发</w:t>
            </w:r>
            <w:r w:rsidRPr="00E463C1">
              <w:t>建议。</w:t>
            </w:r>
          </w:p>
        </w:tc>
      </w:tr>
      <w:tr w:rsidR="00BB7AA1" w:rsidRPr="00E463C1" w14:paraId="0545499F" w14:textId="77777777" w:rsidTr="00E463C1">
        <w:trPr>
          <w:trHeight w:val="987"/>
        </w:trPr>
        <w:tc>
          <w:tcPr>
            <w:tcW w:w="4888" w:type="dxa"/>
            <w:tcBorders>
              <w:top w:val="single" w:sz="4" w:space="0" w:color="000000"/>
              <w:left w:val="single" w:sz="4" w:space="0" w:color="000000"/>
              <w:bottom w:val="single" w:sz="4" w:space="0" w:color="000000"/>
              <w:right w:val="single" w:sz="4" w:space="0" w:color="000000"/>
            </w:tcBorders>
          </w:tcPr>
          <w:p w14:paraId="5CD3C6D4" w14:textId="5BB63653" w:rsidR="00BB7AA1" w:rsidRPr="00E463C1" w:rsidRDefault="00BB7AA1" w:rsidP="00E463C1">
            <w:pPr>
              <w:spacing w:line="360" w:lineRule="exact"/>
            </w:pPr>
            <w:r w:rsidRPr="00E463C1">
              <w:t>2、</w:t>
            </w:r>
            <w:r w:rsidR="006114DC" w:rsidRPr="00E463C1">
              <w:t>起草操作指南等技术资料</w:t>
            </w:r>
          </w:p>
          <w:p w14:paraId="76200D16" w14:textId="322DA51E" w:rsidR="009652B8" w:rsidRPr="00E463C1" w:rsidRDefault="009652B8" w:rsidP="00E463C1">
            <w:pPr>
              <w:spacing w:line="360" w:lineRule="exact"/>
            </w:pPr>
            <w:r w:rsidRPr="00E463C1">
              <w:t>组织和带领共创工作坊</w:t>
            </w:r>
          </w:p>
          <w:p w14:paraId="35FA172C" w14:textId="144FB690" w:rsidR="009652B8" w:rsidRPr="00E463C1" w:rsidRDefault="009652B8" w:rsidP="00E463C1">
            <w:pPr>
              <w:spacing w:line="360" w:lineRule="exact"/>
            </w:pPr>
            <w:r w:rsidRPr="00E463C1">
              <w:t>整理现有</w:t>
            </w:r>
            <w:r w:rsidR="00BC5DC5" w:rsidRPr="00E463C1">
              <w:t>项目点的</w:t>
            </w:r>
            <w:r w:rsidRPr="00E463C1">
              <w:t>实践资料</w:t>
            </w:r>
          </w:p>
          <w:p w14:paraId="10A18FD8" w14:textId="6096E940" w:rsidR="00BB7AA1" w:rsidRPr="00E463C1" w:rsidRDefault="00BB7AA1" w:rsidP="00E463C1">
            <w:pPr>
              <w:spacing w:line="360" w:lineRule="exact"/>
            </w:pPr>
            <w:r w:rsidRPr="00E463C1">
              <w:t>起草</w:t>
            </w:r>
            <w:r w:rsidR="009652B8" w:rsidRPr="00E463C1">
              <w:t>和修订技术文件</w:t>
            </w:r>
          </w:p>
        </w:tc>
        <w:tc>
          <w:tcPr>
            <w:tcW w:w="4514" w:type="dxa"/>
            <w:tcBorders>
              <w:top w:val="single" w:sz="4" w:space="0" w:color="000000"/>
              <w:left w:val="single" w:sz="4" w:space="0" w:color="000000"/>
              <w:bottom w:val="single" w:sz="4" w:space="0" w:color="000000"/>
              <w:right w:val="single" w:sz="4" w:space="0" w:color="000000"/>
            </w:tcBorders>
          </w:tcPr>
          <w:p w14:paraId="21180CD0" w14:textId="14A3FA31" w:rsidR="00BB7AA1" w:rsidRPr="00E463C1" w:rsidRDefault="00BC5DC5" w:rsidP="00E463C1">
            <w:pPr>
              <w:spacing w:line="360" w:lineRule="exact"/>
            </w:pPr>
            <w:r w:rsidRPr="00E463C1">
              <w:t>1.</w:t>
            </w:r>
            <w:r w:rsidR="00BB7AA1" w:rsidRPr="00E463C1">
              <w:t>基于</w:t>
            </w:r>
            <w:r w:rsidR="009652B8" w:rsidRPr="00E463C1">
              <w:t>实践情况</w:t>
            </w:r>
            <w:r w:rsidR="00BB7AA1" w:rsidRPr="00E463C1">
              <w:t>和</w:t>
            </w:r>
            <w:r w:rsidR="009652B8" w:rsidRPr="00E463C1">
              <w:t>原始技术文件组织</w:t>
            </w:r>
            <w:r w:rsidRPr="00E463C1">
              <w:t>/</w:t>
            </w:r>
            <w:r w:rsidR="00BB7AA1" w:rsidRPr="00E463C1">
              <w:t>参与讨论和提供建议；</w:t>
            </w:r>
          </w:p>
          <w:p w14:paraId="32B05C02" w14:textId="39776EBF" w:rsidR="00BB7AA1" w:rsidRPr="00E463C1" w:rsidRDefault="00BC5DC5" w:rsidP="00E463C1">
            <w:pPr>
              <w:spacing w:line="360" w:lineRule="exact"/>
            </w:pPr>
            <w:r w:rsidRPr="00E463C1">
              <w:t>2.</w:t>
            </w:r>
            <w:r w:rsidR="00BB7AA1" w:rsidRPr="00E463C1">
              <w:t>完成约定</w:t>
            </w:r>
            <w:r w:rsidR="009652B8" w:rsidRPr="00E463C1">
              <w:t>技术文件的</w:t>
            </w:r>
            <w:r w:rsidR="00BB7AA1" w:rsidRPr="00E463C1">
              <w:t>撰写和修改</w:t>
            </w:r>
            <w:r w:rsidRPr="00E463C1">
              <w:t>及反馈等</w:t>
            </w:r>
            <w:r w:rsidR="00BB7AA1" w:rsidRPr="00E463C1">
              <w:t>。</w:t>
            </w:r>
          </w:p>
        </w:tc>
      </w:tr>
      <w:tr w:rsidR="00BB7AA1" w:rsidRPr="00E463C1" w14:paraId="0326FAA5" w14:textId="77777777" w:rsidTr="00E463C1">
        <w:trPr>
          <w:trHeight w:val="989"/>
        </w:trPr>
        <w:tc>
          <w:tcPr>
            <w:tcW w:w="4888" w:type="dxa"/>
            <w:tcBorders>
              <w:top w:val="single" w:sz="4" w:space="0" w:color="000000"/>
              <w:left w:val="single" w:sz="4" w:space="0" w:color="000000"/>
              <w:bottom w:val="single" w:sz="4" w:space="0" w:color="000000"/>
              <w:right w:val="single" w:sz="4" w:space="0" w:color="000000"/>
            </w:tcBorders>
          </w:tcPr>
          <w:p w14:paraId="24A7B239" w14:textId="3A7F5D91" w:rsidR="00BB7AA1" w:rsidRPr="00E463C1" w:rsidRDefault="00BB7AA1" w:rsidP="00E463C1">
            <w:pPr>
              <w:spacing w:line="360" w:lineRule="exact"/>
            </w:pPr>
            <w:r w:rsidRPr="00E463C1">
              <w:t>3、支持完成培训设计</w:t>
            </w:r>
            <w:r w:rsidR="009652B8" w:rsidRPr="00E463C1">
              <w:t>并开展培训</w:t>
            </w:r>
          </w:p>
          <w:p w14:paraId="506CF418" w14:textId="5C574167" w:rsidR="00BB7AA1" w:rsidRPr="00E463C1" w:rsidRDefault="00BC5DC5" w:rsidP="00E463C1">
            <w:pPr>
              <w:spacing w:line="360" w:lineRule="exact"/>
            </w:pPr>
            <w:r w:rsidRPr="00E463C1">
              <w:t xml:space="preserve">3.1. </w:t>
            </w:r>
            <w:r w:rsidR="00BB7AA1" w:rsidRPr="00E463C1">
              <w:t>支持讨论及确定培训提纲和内容</w:t>
            </w:r>
          </w:p>
          <w:p w14:paraId="018064F1" w14:textId="4C7269F2" w:rsidR="00BB7AA1" w:rsidRPr="00E463C1" w:rsidRDefault="00BC5DC5" w:rsidP="00E463C1">
            <w:pPr>
              <w:spacing w:line="360" w:lineRule="exact"/>
            </w:pPr>
            <w:r w:rsidRPr="00E463C1">
              <w:t xml:space="preserve">3.2. </w:t>
            </w:r>
            <w:r w:rsidR="00BB7AA1" w:rsidRPr="00E463C1">
              <w:t>支持开发培训效果评估工具</w:t>
            </w:r>
          </w:p>
          <w:p w14:paraId="7EDD302E" w14:textId="2D4DEAC4" w:rsidR="009652B8" w:rsidRPr="00E463C1" w:rsidRDefault="00BC5DC5" w:rsidP="00E463C1">
            <w:pPr>
              <w:spacing w:line="360" w:lineRule="exact"/>
            </w:pPr>
            <w:r w:rsidRPr="00E463C1">
              <w:t xml:space="preserve">3.3. </w:t>
            </w:r>
            <w:r w:rsidR="009652B8" w:rsidRPr="00E463C1">
              <w:t>结合需求在项目点开展培训</w:t>
            </w:r>
          </w:p>
        </w:tc>
        <w:tc>
          <w:tcPr>
            <w:tcW w:w="4514" w:type="dxa"/>
            <w:tcBorders>
              <w:top w:val="single" w:sz="4" w:space="0" w:color="000000"/>
              <w:left w:val="single" w:sz="4" w:space="0" w:color="000000"/>
              <w:bottom w:val="single" w:sz="4" w:space="0" w:color="000000"/>
              <w:right w:val="single" w:sz="4" w:space="0" w:color="000000"/>
            </w:tcBorders>
          </w:tcPr>
          <w:p w14:paraId="068E5165" w14:textId="7A7F0DEE" w:rsidR="00BB7AA1" w:rsidRPr="00E463C1" w:rsidRDefault="00BC5DC5" w:rsidP="00E463C1">
            <w:pPr>
              <w:spacing w:line="360" w:lineRule="exact"/>
            </w:pPr>
            <w:r w:rsidRPr="00E463C1">
              <w:t>1. 培训大纲、内容及效果评估方案</w:t>
            </w:r>
          </w:p>
          <w:p w14:paraId="6DD92A96" w14:textId="64334E04" w:rsidR="00BB7AA1" w:rsidRPr="00E463C1" w:rsidRDefault="00BC5DC5" w:rsidP="00E463C1">
            <w:pPr>
              <w:spacing w:line="360" w:lineRule="exact"/>
            </w:pPr>
            <w:r w:rsidRPr="00E463C1">
              <w:t>2.</w:t>
            </w:r>
            <w:r w:rsidR="00BB7AA1" w:rsidRPr="00E463C1">
              <w:t>开发</w:t>
            </w:r>
            <w:r w:rsidRPr="00E463C1">
              <w:t>培训PPT和相关培训材料；</w:t>
            </w:r>
          </w:p>
          <w:p w14:paraId="1CD54CC3" w14:textId="753551B8" w:rsidR="009652B8" w:rsidRPr="00E463C1" w:rsidRDefault="00BC5DC5" w:rsidP="00E463C1">
            <w:pPr>
              <w:spacing w:line="360" w:lineRule="exact"/>
            </w:pPr>
            <w:r w:rsidRPr="00E463C1">
              <w:t>3.</w:t>
            </w:r>
            <w:r w:rsidR="009652B8" w:rsidRPr="00E463C1">
              <w:t>根据需求提供线不少于3场线下培训</w:t>
            </w:r>
            <w:r w:rsidRPr="00E463C1">
              <w:t>及培训效果评估报告；</w:t>
            </w:r>
          </w:p>
        </w:tc>
      </w:tr>
      <w:tr w:rsidR="009652B8" w:rsidRPr="00E463C1" w14:paraId="3C64E9DF" w14:textId="77777777" w:rsidTr="00E463C1">
        <w:trPr>
          <w:trHeight w:val="1403"/>
        </w:trPr>
        <w:tc>
          <w:tcPr>
            <w:tcW w:w="4888" w:type="dxa"/>
            <w:tcBorders>
              <w:top w:val="single" w:sz="4" w:space="0" w:color="000000"/>
              <w:left w:val="single" w:sz="4" w:space="0" w:color="000000"/>
              <w:bottom w:val="single" w:sz="4" w:space="0" w:color="auto"/>
              <w:right w:val="single" w:sz="4" w:space="0" w:color="000000"/>
            </w:tcBorders>
          </w:tcPr>
          <w:p w14:paraId="051DFDEC" w14:textId="029F8012" w:rsidR="009652B8" w:rsidRPr="00E463C1" w:rsidRDefault="009652B8" w:rsidP="00E463C1">
            <w:pPr>
              <w:spacing w:line="360" w:lineRule="exact"/>
            </w:pPr>
            <w:r w:rsidRPr="00E463C1">
              <w:t>4、支持协作者组织和开展相关活动</w:t>
            </w:r>
          </w:p>
          <w:p w14:paraId="6AA2EB26" w14:textId="5BF3D674" w:rsidR="009652B8" w:rsidRPr="00E463C1" w:rsidRDefault="009652B8" w:rsidP="00E463C1">
            <w:pPr>
              <w:spacing w:line="360" w:lineRule="exact"/>
            </w:pPr>
            <w:r w:rsidRPr="00E463C1">
              <w:t>4.1. 根据需要开展实地的活动示范</w:t>
            </w:r>
          </w:p>
          <w:p w14:paraId="0723F54A" w14:textId="198CEF91" w:rsidR="009652B8" w:rsidRPr="00E463C1" w:rsidRDefault="009652B8" w:rsidP="00E463C1">
            <w:pPr>
              <w:spacing w:line="360" w:lineRule="exact"/>
            </w:pPr>
            <w:r w:rsidRPr="00E463C1">
              <w:t>4.2.</w:t>
            </w:r>
            <w:r w:rsidR="00BC5DC5" w:rsidRPr="00E463C1">
              <w:t xml:space="preserve"> </w:t>
            </w:r>
            <w:r w:rsidRPr="00E463C1">
              <w:t>开展针对活动观摩的答疑或共学交流</w:t>
            </w:r>
          </w:p>
          <w:p w14:paraId="2932228E" w14:textId="1FA1966F" w:rsidR="009652B8" w:rsidRPr="00E463C1" w:rsidRDefault="009652B8" w:rsidP="00E463C1">
            <w:pPr>
              <w:spacing w:line="360" w:lineRule="exact"/>
            </w:pPr>
            <w:r w:rsidRPr="00E463C1">
              <w:t>4.3. 为一线服务人员提供线上或线下的活动实施的督导</w:t>
            </w:r>
          </w:p>
        </w:tc>
        <w:tc>
          <w:tcPr>
            <w:tcW w:w="4514" w:type="dxa"/>
            <w:tcBorders>
              <w:top w:val="single" w:sz="4" w:space="0" w:color="000000"/>
              <w:left w:val="single" w:sz="4" w:space="0" w:color="000000"/>
              <w:bottom w:val="single" w:sz="4" w:space="0" w:color="auto"/>
              <w:right w:val="single" w:sz="4" w:space="0" w:color="000000"/>
            </w:tcBorders>
          </w:tcPr>
          <w:p w14:paraId="0FFAB771" w14:textId="4A70E4D0" w:rsidR="00BC5DC5" w:rsidRPr="00E463C1" w:rsidRDefault="00BC5DC5" w:rsidP="00E463C1">
            <w:pPr>
              <w:spacing w:line="360" w:lineRule="exact"/>
            </w:pPr>
            <w:r w:rsidRPr="00E463C1">
              <w:t>1.活动示范记录及观摩交流纪要；</w:t>
            </w:r>
          </w:p>
          <w:p w14:paraId="03645D88" w14:textId="1B16B137" w:rsidR="009652B8" w:rsidRPr="00E463C1" w:rsidRDefault="00BC5DC5" w:rsidP="00E463C1">
            <w:pPr>
              <w:spacing w:line="360" w:lineRule="exact"/>
            </w:pPr>
            <w:r w:rsidRPr="00E463C1">
              <w:t>2.督导支持记录及常见问题梳理反馈信息；</w:t>
            </w:r>
          </w:p>
        </w:tc>
      </w:tr>
      <w:tr w:rsidR="009652B8" w:rsidRPr="00E463C1" w14:paraId="64F7A778" w14:textId="77777777" w:rsidTr="00E463C1">
        <w:trPr>
          <w:trHeight w:val="608"/>
        </w:trPr>
        <w:tc>
          <w:tcPr>
            <w:tcW w:w="4888" w:type="dxa"/>
            <w:tcBorders>
              <w:top w:val="single" w:sz="4" w:space="0" w:color="auto"/>
              <w:left w:val="single" w:sz="4" w:space="0" w:color="000000"/>
              <w:bottom w:val="single" w:sz="4" w:space="0" w:color="auto"/>
              <w:right w:val="single" w:sz="4" w:space="0" w:color="000000"/>
            </w:tcBorders>
          </w:tcPr>
          <w:p w14:paraId="25145C9D" w14:textId="48F70EDA" w:rsidR="009652B8" w:rsidRPr="00E463C1" w:rsidRDefault="009652B8" w:rsidP="00E463C1">
            <w:pPr>
              <w:spacing w:line="360" w:lineRule="exact"/>
            </w:pPr>
            <w:r w:rsidRPr="00E463C1">
              <w:t>5、</w:t>
            </w:r>
            <w:r w:rsidR="008B03C4" w:rsidRPr="00E463C1">
              <w:t>更新和完善技术文件</w:t>
            </w:r>
          </w:p>
          <w:p w14:paraId="4B7D1367" w14:textId="77777777" w:rsidR="00BC5DC5" w:rsidRPr="00E463C1" w:rsidRDefault="00BC5DC5" w:rsidP="00E463C1">
            <w:pPr>
              <w:spacing w:line="360" w:lineRule="exact"/>
            </w:pPr>
            <w:r w:rsidRPr="00E463C1">
              <w:t>5.1. 通过培训和实地督导的情况，更新和完善技术文件</w:t>
            </w:r>
          </w:p>
          <w:p w14:paraId="55EE48F2" w14:textId="7F94F2CA" w:rsidR="00BC5DC5" w:rsidRPr="00E463C1" w:rsidRDefault="00BC5DC5" w:rsidP="00E463C1">
            <w:pPr>
              <w:spacing w:line="360" w:lineRule="exact"/>
            </w:pPr>
            <w:r w:rsidRPr="00E463C1">
              <w:t>5.2.为技术提供实践建议，完成迭代并形成可推广的材料</w:t>
            </w:r>
          </w:p>
        </w:tc>
        <w:tc>
          <w:tcPr>
            <w:tcW w:w="4514" w:type="dxa"/>
            <w:tcBorders>
              <w:top w:val="single" w:sz="4" w:space="0" w:color="auto"/>
              <w:left w:val="single" w:sz="4" w:space="0" w:color="000000"/>
              <w:bottom w:val="single" w:sz="4" w:space="0" w:color="auto"/>
              <w:right w:val="single" w:sz="4" w:space="0" w:color="000000"/>
            </w:tcBorders>
          </w:tcPr>
          <w:p w14:paraId="5CDF22DD" w14:textId="0756F722" w:rsidR="008B03C4" w:rsidRPr="00E463C1" w:rsidRDefault="008B03C4" w:rsidP="00E463C1">
            <w:pPr>
              <w:spacing w:line="360" w:lineRule="exact"/>
            </w:pPr>
            <w:r w:rsidRPr="00E463C1">
              <w:t>1.</w:t>
            </w:r>
            <w:r w:rsidR="009652B8" w:rsidRPr="00E463C1">
              <w:t>为技术提供实践的建议</w:t>
            </w:r>
            <w:r w:rsidRPr="00E463C1">
              <w:t>和反馈；</w:t>
            </w:r>
          </w:p>
          <w:p w14:paraId="31715C88" w14:textId="28CE2465" w:rsidR="009652B8" w:rsidRPr="00E463C1" w:rsidRDefault="008B03C4" w:rsidP="00E463C1">
            <w:pPr>
              <w:spacing w:line="360" w:lineRule="exact"/>
            </w:pPr>
            <w:r w:rsidRPr="00E463C1">
              <w:t>2.</w:t>
            </w:r>
            <w:r w:rsidR="009652B8" w:rsidRPr="00E463C1">
              <w:t>完成迭代并</w:t>
            </w:r>
            <w:r w:rsidRPr="00E463C1">
              <w:t>行程</w:t>
            </w:r>
            <w:proofErr w:type="gramStart"/>
            <w:r w:rsidRPr="00E463C1">
              <w:t>终版</w:t>
            </w:r>
            <w:r w:rsidR="009652B8" w:rsidRPr="00E463C1">
              <w:t>可</w:t>
            </w:r>
            <w:proofErr w:type="gramEnd"/>
            <w:r w:rsidR="009652B8" w:rsidRPr="00E463C1">
              <w:t>推广的材料</w:t>
            </w:r>
            <w:r w:rsidR="00BC5DC5" w:rsidRPr="00E463C1">
              <w:t>；</w:t>
            </w:r>
          </w:p>
        </w:tc>
      </w:tr>
    </w:tbl>
    <w:p w14:paraId="60E4E33A" w14:textId="77777777" w:rsidR="00DF7C32" w:rsidRPr="00E463C1" w:rsidRDefault="00DF7C32" w:rsidP="00E463C1">
      <w:pPr>
        <w:spacing w:line="360" w:lineRule="exact"/>
      </w:pPr>
    </w:p>
    <w:p w14:paraId="540255D2" w14:textId="60E638BB" w:rsidR="00E463C1" w:rsidRPr="00513722" w:rsidRDefault="00E463C1" w:rsidP="00E463C1">
      <w:pPr>
        <w:spacing w:line="360" w:lineRule="exact"/>
        <w:rPr>
          <w:b/>
          <w:bCs/>
        </w:rPr>
      </w:pPr>
      <w:r w:rsidRPr="00513722">
        <w:rPr>
          <w:rFonts w:hint="eastAsia"/>
          <w:b/>
          <w:bCs/>
        </w:rPr>
        <w:t>五</w:t>
      </w:r>
      <w:r w:rsidRPr="00513722">
        <w:rPr>
          <w:b/>
          <w:bCs/>
        </w:rPr>
        <w:t>、报价方案</w:t>
      </w:r>
    </w:p>
    <w:p w14:paraId="78A333E0" w14:textId="4BDB11EE" w:rsidR="00E463C1" w:rsidRPr="00E463C1" w:rsidRDefault="00E463C1" w:rsidP="00E463C1">
      <w:pPr>
        <w:spacing w:line="360" w:lineRule="exact"/>
      </w:pPr>
      <w:r w:rsidRPr="00E463C1">
        <w:t>请供应商</w:t>
      </w:r>
      <w:r w:rsidR="00920E34">
        <w:rPr>
          <w:rFonts w:hint="eastAsia"/>
        </w:rPr>
        <w:t>基于</w:t>
      </w:r>
      <w:r w:rsidRPr="00E463C1">
        <w:t>上述服务范围，提交以下内容：</w:t>
      </w:r>
    </w:p>
    <w:p w14:paraId="280A095E" w14:textId="46256CA7" w:rsidR="00E463C1" w:rsidRPr="00E463C1" w:rsidRDefault="00E463C1" w:rsidP="00E463C1">
      <w:pPr>
        <w:tabs>
          <w:tab w:val="num" w:pos="720"/>
        </w:tabs>
        <w:spacing w:line="360" w:lineRule="exact"/>
      </w:pPr>
      <w:r w:rsidRPr="00E463C1">
        <w:t>工作方案：针对上述工作模块，阐述</w:t>
      </w:r>
      <w:r w:rsidR="00920E34">
        <w:rPr>
          <w:rFonts w:hint="eastAsia"/>
        </w:rPr>
        <w:t>大致的</w:t>
      </w:r>
      <w:r w:rsidRPr="00E463C1">
        <w:t>实施</w:t>
      </w:r>
      <w:r w:rsidR="00920E34">
        <w:rPr>
          <w:rFonts w:hint="eastAsia"/>
        </w:rPr>
        <w:t>计划</w:t>
      </w:r>
      <w:r w:rsidRPr="00E463C1">
        <w:t>、方法论</w:t>
      </w:r>
      <w:r w:rsidR="00920E34">
        <w:rPr>
          <w:rFonts w:hint="eastAsia"/>
        </w:rPr>
        <w:t>以及对相关领域的工作成果案例</w:t>
      </w:r>
      <w:r>
        <w:rPr>
          <w:rFonts w:hint="eastAsia"/>
        </w:rPr>
        <w:t>等</w:t>
      </w:r>
      <w:r w:rsidRPr="00E463C1">
        <w:t>；</w:t>
      </w:r>
    </w:p>
    <w:p w14:paraId="241631B1" w14:textId="77777777" w:rsidR="00E463C1" w:rsidRPr="00E463C1" w:rsidRDefault="00E463C1" w:rsidP="00E463C1">
      <w:pPr>
        <w:tabs>
          <w:tab w:val="num" w:pos="720"/>
        </w:tabs>
        <w:spacing w:line="360" w:lineRule="exact"/>
      </w:pPr>
      <w:r w:rsidRPr="00E463C1">
        <w:t>团队简介：拟投入本项目的人员名单、资历、分工及过往相关项目经验；</w:t>
      </w:r>
    </w:p>
    <w:p w14:paraId="027D2547" w14:textId="621B0366" w:rsidR="00E463C1" w:rsidRPr="00E463C1" w:rsidRDefault="00E463C1" w:rsidP="00E463C1">
      <w:pPr>
        <w:tabs>
          <w:tab w:val="num" w:pos="720"/>
        </w:tabs>
        <w:spacing w:line="360" w:lineRule="exact"/>
      </w:pPr>
      <w:r w:rsidRPr="00E463C1">
        <w:t>详细预算：</w:t>
      </w:r>
      <w:r w:rsidR="00920E34">
        <w:rPr>
          <w:rFonts w:hint="eastAsia"/>
        </w:rPr>
        <w:t>基于</w:t>
      </w:r>
      <w:r>
        <w:rPr>
          <w:rFonts w:hint="eastAsia"/>
        </w:rPr>
        <w:t>目标和工作任务</w:t>
      </w:r>
      <w:r w:rsidRPr="00E463C1">
        <w:t>，分项列明各模块预估工作天数及</w:t>
      </w:r>
      <w:r>
        <w:rPr>
          <w:rFonts w:hint="eastAsia"/>
        </w:rPr>
        <w:t>成本</w:t>
      </w:r>
      <w:r w:rsidRPr="00E463C1">
        <w:t>；</w:t>
      </w:r>
    </w:p>
    <w:p w14:paraId="2BE0FF04" w14:textId="77777777" w:rsidR="00E463C1" w:rsidRPr="00E463C1" w:rsidRDefault="00E463C1" w:rsidP="00E463C1">
      <w:pPr>
        <w:spacing w:line="360" w:lineRule="exact"/>
      </w:pPr>
    </w:p>
    <w:sectPr w:rsidR="00E463C1" w:rsidRPr="00E463C1" w:rsidSect="00E463C1">
      <w:pgSz w:w="11906" w:h="16838"/>
      <w:pgMar w:top="1440" w:right="1133"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F0C89" w14:textId="77777777" w:rsidR="00157078" w:rsidRDefault="00157078" w:rsidP="00705FA9">
      <w:r>
        <w:separator/>
      </w:r>
    </w:p>
  </w:endnote>
  <w:endnote w:type="continuationSeparator" w:id="0">
    <w:p w14:paraId="3907991A" w14:textId="77777777" w:rsidR="00157078" w:rsidRDefault="00157078" w:rsidP="0070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D53B0" w14:textId="77777777" w:rsidR="00157078" w:rsidRDefault="00157078" w:rsidP="00705FA9">
      <w:r>
        <w:separator/>
      </w:r>
    </w:p>
  </w:footnote>
  <w:footnote w:type="continuationSeparator" w:id="0">
    <w:p w14:paraId="107F5C6D" w14:textId="77777777" w:rsidR="00157078" w:rsidRDefault="00157078" w:rsidP="00705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FFFFFFFF"/>
    <w:lvl w:ilvl="0">
      <w:start w:val="2"/>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1" w15:restartNumberingAfterBreak="0">
    <w:nsid w:val="0000040A"/>
    <w:multiLevelType w:val="multilevel"/>
    <w:tmpl w:val="FFFFFFFF"/>
    <w:lvl w:ilvl="0">
      <w:start w:val="1"/>
      <w:numFmt w:val="decimal"/>
      <w:lvlText w:val="%1."/>
      <w:lvlJc w:val="left"/>
      <w:pPr>
        <w:ind w:left="104" w:hanging="281"/>
      </w:pPr>
      <w:rPr>
        <w:rFonts w:ascii="微软雅黑" w:hAnsi="Times New Roman" w:cs="微软雅黑"/>
        <w:b w:val="0"/>
        <w:bCs w:val="0"/>
        <w:i w:val="0"/>
        <w:iCs w:val="0"/>
        <w:spacing w:val="0"/>
        <w:w w:val="88"/>
        <w:sz w:val="21"/>
        <w:szCs w:val="21"/>
      </w:rPr>
    </w:lvl>
    <w:lvl w:ilvl="1">
      <w:numFmt w:val="bullet"/>
      <w:lvlText w:val="•"/>
      <w:lvlJc w:val="left"/>
      <w:pPr>
        <w:ind w:left="520" w:hanging="281"/>
      </w:pPr>
    </w:lvl>
    <w:lvl w:ilvl="2">
      <w:numFmt w:val="bullet"/>
      <w:lvlText w:val="•"/>
      <w:lvlJc w:val="left"/>
      <w:pPr>
        <w:ind w:left="940" w:hanging="281"/>
      </w:pPr>
    </w:lvl>
    <w:lvl w:ilvl="3">
      <w:numFmt w:val="bullet"/>
      <w:lvlText w:val="•"/>
      <w:lvlJc w:val="left"/>
      <w:pPr>
        <w:ind w:left="1360" w:hanging="281"/>
      </w:pPr>
    </w:lvl>
    <w:lvl w:ilvl="4">
      <w:numFmt w:val="bullet"/>
      <w:lvlText w:val="•"/>
      <w:lvlJc w:val="left"/>
      <w:pPr>
        <w:ind w:left="1780" w:hanging="281"/>
      </w:pPr>
    </w:lvl>
    <w:lvl w:ilvl="5">
      <w:numFmt w:val="bullet"/>
      <w:lvlText w:val="•"/>
      <w:lvlJc w:val="left"/>
      <w:pPr>
        <w:ind w:left="2200" w:hanging="281"/>
      </w:pPr>
    </w:lvl>
    <w:lvl w:ilvl="6">
      <w:numFmt w:val="bullet"/>
      <w:lvlText w:val="•"/>
      <w:lvlJc w:val="left"/>
      <w:pPr>
        <w:ind w:left="2620" w:hanging="281"/>
      </w:pPr>
    </w:lvl>
    <w:lvl w:ilvl="7">
      <w:numFmt w:val="bullet"/>
      <w:lvlText w:val="•"/>
      <w:lvlJc w:val="left"/>
      <w:pPr>
        <w:ind w:left="3040" w:hanging="281"/>
      </w:pPr>
    </w:lvl>
    <w:lvl w:ilvl="8">
      <w:numFmt w:val="bullet"/>
      <w:lvlText w:val="•"/>
      <w:lvlJc w:val="left"/>
      <w:pPr>
        <w:ind w:left="3460" w:hanging="281"/>
      </w:pPr>
    </w:lvl>
  </w:abstractNum>
  <w:abstractNum w:abstractNumId="2" w15:restartNumberingAfterBreak="0">
    <w:nsid w:val="0000040B"/>
    <w:multiLevelType w:val="multilevel"/>
    <w:tmpl w:val="FFFFFFFF"/>
    <w:lvl w:ilvl="0">
      <w:start w:val="3"/>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3" w15:restartNumberingAfterBreak="0">
    <w:nsid w:val="0000040C"/>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4" w15:restartNumberingAfterBreak="0">
    <w:nsid w:val="0000040D"/>
    <w:multiLevelType w:val="multilevel"/>
    <w:tmpl w:val="FFFFFFFF"/>
    <w:lvl w:ilvl="0">
      <w:start w:val="4"/>
      <w:numFmt w:val="decimal"/>
      <w:lvlText w:val="%1"/>
      <w:lvlJc w:val="left"/>
      <w:pPr>
        <w:ind w:left="458" w:hanging="352"/>
      </w:pPr>
    </w:lvl>
    <w:lvl w:ilvl="1">
      <w:start w:val="1"/>
      <w:numFmt w:val="decimal"/>
      <w:lvlText w:val="%1.%2."/>
      <w:lvlJc w:val="left"/>
      <w:pPr>
        <w:ind w:left="458" w:hanging="352"/>
      </w:pPr>
      <w:rPr>
        <w:rFonts w:ascii="微软雅黑" w:hAnsi="Times New Roman" w:cs="微软雅黑"/>
        <w:b w:val="0"/>
        <w:bCs w:val="0"/>
        <w:i w:val="0"/>
        <w:iCs w:val="0"/>
        <w:spacing w:val="-3"/>
        <w:w w:val="100"/>
        <w:sz w:val="19"/>
        <w:szCs w:val="19"/>
      </w:rPr>
    </w:lvl>
    <w:lvl w:ilvl="2">
      <w:numFmt w:val="bullet"/>
      <w:lvlText w:val="•"/>
      <w:lvlJc w:val="left"/>
      <w:pPr>
        <w:ind w:left="1316" w:hanging="352"/>
      </w:pPr>
    </w:lvl>
    <w:lvl w:ilvl="3">
      <w:numFmt w:val="bullet"/>
      <w:lvlText w:val="•"/>
      <w:lvlJc w:val="left"/>
      <w:pPr>
        <w:ind w:left="1744" w:hanging="352"/>
      </w:pPr>
    </w:lvl>
    <w:lvl w:ilvl="4">
      <w:numFmt w:val="bullet"/>
      <w:lvlText w:val="•"/>
      <w:lvlJc w:val="left"/>
      <w:pPr>
        <w:ind w:left="2172" w:hanging="352"/>
      </w:pPr>
    </w:lvl>
    <w:lvl w:ilvl="5">
      <w:numFmt w:val="bullet"/>
      <w:lvlText w:val="•"/>
      <w:lvlJc w:val="left"/>
      <w:pPr>
        <w:ind w:left="2600" w:hanging="352"/>
      </w:pPr>
    </w:lvl>
    <w:lvl w:ilvl="6">
      <w:numFmt w:val="bullet"/>
      <w:lvlText w:val="•"/>
      <w:lvlJc w:val="left"/>
      <w:pPr>
        <w:ind w:left="3028" w:hanging="352"/>
      </w:pPr>
    </w:lvl>
    <w:lvl w:ilvl="7">
      <w:numFmt w:val="bullet"/>
      <w:lvlText w:val="•"/>
      <w:lvlJc w:val="left"/>
      <w:pPr>
        <w:ind w:left="3456" w:hanging="352"/>
      </w:pPr>
    </w:lvl>
    <w:lvl w:ilvl="8">
      <w:numFmt w:val="bullet"/>
      <w:lvlText w:val="•"/>
      <w:lvlJc w:val="left"/>
      <w:pPr>
        <w:ind w:left="3884" w:hanging="352"/>
      </w:pPr>
    </w:lvl>
  </w:abstractNum>
  <w:abstractNum w:abstractNumId="5" w15:restartNumberingAfterBreak="0">
    <w:nsid w:val="0000040E"/>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6" w15:restartNumberingAfterBreak="0">
    <w:nsid w:val="0000040F"/>
    <w:multiLevelType w:val="multilevel"/>
    <w:tmpl w:val="FFFFFFFF"/>
    <w:lvl w:ilvl="0">
      <w:start w:val="5"/>
      <w:numFmt w:val="decimal"/>
      <w:lvlText w:val="%1"/>
      <w:lvlJc w:val="left"/>
      <w:pPr>
        <w:ind w:left="561" w:hanging="454"/>
      </w:pPr>
    </w:lvl>
    <w:lvl w:ilvl="1">
      <w:start w:val="1"/>
      <w:numFmt w:val="decimal"/>
      <w:lvlText w:val="%1.%2."/>
      <w:lvlJc w:val="left"/>
      <w:pPr>
        <w:ind w:left="561" w:hanging="454"/>
      </w:pPr>
      <w:rPr>
        <w:rFonts w:ascii="微软雅黑" w:hAnsi="Times New Roman" w:cs="微软雅黑"/>
        <w:b w:val="0"/>
        <w:bCs w:val="0"/>
        <w:i w:val="0"/>
        <w:iCs w:val="0"/>
        <w:spacing w:val="0"/>
        <w:w w:val="100"/>
        <w:sz w:val="21"/>
        <w:szCs w:val="21"/>
      </w:rPr>
    </w:lvl>
    <w:lvl w:ilvl="2">
      <w:numFmt w:val="bullet"/>
      <w:lvlText w:val="•"/>
      <w:lvlJc w:val="left"/>
      <w:pPr>
        <w:ind w:left="1396" w:hanging="454"/>
      </w:pPr>
    </w:lvl>
    <w:lvl w:ilvl="3">
      <w:numFmt w:val="bullet"/>
      <w:lvlText w:val="•"/>
      <w:lvlJc w:val="left"/>
      <w:pPr>
        <w:ind w:left="1814" w:hanging="454"/>
      </w:pPr>
    </w:lvl>
    <w:lvl w:ilvl="4">
      <w:numFmt w:val="bullet"/>
      <w:lvlText w:val="•"/>
      <w:lvlJc w:val="left"/>
      <w:pPr>
        <w:ind w:left="2232" w:hanging="454"/>
      </w:pPr>
    </w:lvl>
    <w:lvl w:ilvl="5">
      <w:numFmt w:val="bullet"/>
      <w:lvlText w:val="•"/>
      <w:lvlJc w:val="left"/>
      <w:pPr>
        <w:ind w:left="2650" w:hanging="454"/>
      </w:pPr>
    </w:lvl>
    <w:lvl w:ilvl="6">
      <w:numFmt w:val="bullet"/>
      <w:lvlText w:val="•"/>
      <w:lvlJc w:val="left"/>
      <w:pPr>
        <w:ind w:left="3068" w:hanging="454"/>
      </w:pPr>
    </w:lvl>
    <w:lvl w:ilvl="7">
      <w:numFmt w:val="bullet"/>
      <w:lvlText w:val="•"/>
      <w:lvlJc w:val="left"/>
      <w:pPr>
        <w:ind w:left="3486" w:hanging="454"/>
      </w:pPr>
    </w:lvl>
    <w:lvl w:ilvl="8">
      <w:numFmt w:val="bullet"/>
      <w:lvlText w:val="•"/>
      <w:lvlJc w:val="left"/>
      <w:pPr>
        <w:ind w:left="3904" w:hanging="454"/>
      </w:pPr>
    </w:lvl>
  </w:abstractNum>
  <w:abstractNum w:abstractNumId="7" w15:restartNumberingAfterBreak="0">
    <w:nsid w:val="00000410"/>
    <w:multiLevelType w:val="multilevel"/>
    <w:tmpl w:val="FFFFFFFF"/>
    <w:lvl w:ilvl="0">
      <w:start w:val="1"/>
      <w:numFmt w:val="decimal"/>
      <w:lvlText w:val="%1."/>
      <w:lvlJc w:val="left"/>
      <w:pPr>
        <w:ind w:left="281" w:hanging="177"/>
      </w:pPr>
      <w:rPr>
        <w:rFonts w:ascii="微软雅黑" w:hAnsi="Times New Roman" w:cs="微软雅黑"/>
        <w:b w:val="0"/>
        <w:bCs w:val="0"/>
        <w:i w:val="0"/>
        <w:iCs w:val="0"/>
        <w:spacing w:val="-1"/>
        <w:w w:val="98"/>
        <w:sz w:val="19"/>
        <w:szCs w:val="19"/>
      </w:rPr>
    </w:lvl>
    <w:lvl w:ilvl="1">
      <w:numFmt w:val="bullet"/>
      <w:lvlText w:val="•"/>
      <w:lvlJc w:val="left"/>
      <w:pPr>
        <w:ind w:left="682" w:hanging="177"/>
      </w:pPr>
    </w:lvl>
    <w:lvl w:ilvl="2">
      <w:numFmt w:val="bullet"/>
      <w:lvlText w:val="•"/>
      <w:lvlJc w:val="left"/>
      <w:pPr>
        <w:ind w:left="1084" w:hanging="177"/>
      </w:pPr>
    </w:lvl>
    <w:lvl w:ilvl="3">
      <w:numFmt w:val="bullet"/>
      <w:lvlText w:val="•"/>
      <w:lvlJc w:val="left"/>
      <w:pPr>
        <w:ind w:left="1486" w:hanging="177"/>
      </w:pPr>
    </w:lvl>
    <w:lvl w:ilvl="4">
      <w:numFmt w:val="bullet"/>
      <w:lvlText w:val="•"/>
      <w:lvlJc w:val="left"/>
      <w:pPr>
        <w:ind w:left="1888" w:hanging="177"/>
      </w:pPr>
    </w:lvl>
    <w:lvl w:ilvl="5">
      <w:numFmt w:val="bullet"/>
      <w:lvlText w:val="•"/>
      <w:lvlJc w:val="left"/>
      <w:pPr>
        <w:ind w:left="2290" w:hanging="177"/>
      </w:pPr>
    </w:lvl>
    <w:lvl w:ilvl="6">
      <w:numFmt w:val="bullet"/>
      <w:lvlText w:val="•"/>
      <w:lvlJc w:val="left"/>
      <w:pPr>
        <w:ind w:left="2692" w:hanging="177"/>
      </w:pPr>
    </w:lvl>
    <w:lvl w:ilvl="7">
      <w:numFmt w:val="bullet"/>
      <w:lvlText w:val="•"/>
      <w:lvlJc w:val="left"/>
      <w:pPr>
        <w:ind w:left="3094" w:hanging="177"/>
      </w:pPr>
    </w:lvl>
    <w:lvl w:ilvl="8">
      <w:numFmt w:val="bullet"/>
      <w:lvlText w:val="•"/>
      <w:lvlJc w:val="left"/>
      <w:pPr>
        <w:ind w:left="3496" w:hanging="177"/>
      </w:pPr>
    </w:lvl>
  </w:abstractNum>
  <w:abstractNum w:abstractNumId="8" w15:restartNumberingAfterBreak="0">
    <w:nsid w:val="00000411"/>
    <w:multiLevelType w:val="multilevel"/>
    <w:tmpl w:val="FFFFFFFF"/>
    <w:lvl w:ilvl="0">
      <w:start w:val="1"/>
      <w:numFmt w:val="decimal"/>
      <w:lvlText w:val="%1."/>
      <w:lvlJc w:val="left"/>
      <w:pPr>
        <w:ind w:left="104" w:hanging="177"/>
      </w:pPr>
      <w:rPr>
        <w:rFonts w:ascii="微软雅黑" w:hAnsi="Times New Roman" w:cs="微软雅黑"/>
        <w:b w:val="0"/>
        <w:bCs w:val="0"/>
        <w:i w:val="0"/>
        <w:iCs w:val="0"/>
        <w:spacing w:val="-1"/>
        <w:w w:val="98"/>
        <w:sz w:val="19"/>
        <w:szCs w:val="19"/>
      </w:rPr>
    </w:lvl>
    <w:lvl w:ilvl="1">
      <w:numFmt w:val="bullet"/>
      <w:lvlText w:val="•"/>
      <w:lvlJc w:val="left"/>
      <w:pPr>
        <w:ind w:left="520" w:hanging="177"/>
      </w:pPr>
    </w:lvl>
    <w:lvl w:ilvl="2">
      <w:numFmt w:val="bullet"/>
      <w:lvlText w:val="•"/>
      <w:lvlJc w:val="left"/>
      <w:pPr>
        <w:ind w:left="940" w:hanging="177"/>
      </w:pPr>
    </w:lvl>
    <w:lvl w:ilvl="3">
      <w:numFmt w:val="bullet"/>
      <w:lvlText w:val="•"/>
      <w:lvlJc w:val="left"/>
      <w:pPr>
        <w:ind w:left="1360" w:hanging="177"/>
      </w:pPr>
    </w:lvl>
    <w:lvl w:ilvl="4">
      <w:numFmt w:val="bullet"/>
      <w:lvlText w:val="•"/>
      <w:lvlJc w:val="left"/>
      <w:pPr>
        <w:ind w:left="1780" w:hanging="177"/>
      </w:pPr>
    </w:lvl>
    <w:lvl w:ilvl="5">
      <w:numFmt w:val="bullet"/>
      <w:lvlText w:val="•"/>
      <w:lvlJc w:val="left"/>
      <w:pPr>
        <w:ind w:left="2200" w:hanging="177"/>
      </w:pPr>
    </w:lvl>
    <w:lvl w:ilvl="6">
      <w:numFmt w:val="bullet"/>
      <w:lvlText w:val="•"/>
      <w:lvlJc w:val="left"/>
      <w:pPr>
        <w:ind w:left="2620" w:hanging="177"/>
      </w:pPr>
    </w:lvl>
    <w:lvl w:ilvl="7">
      <w:numFmt w:val="bullet"/>
      <w:lvlText w:val="•"/>
      <w:lvlJc w:val="left"/>
      <w:pPr>
        <w:ind w:left="3040" w:hanging="177"/>
      </w:pPr>
    </w:lvl>
    <w:lvl w:ilvl="8">
      <w:numFmt w:val="bullet"/>
      <w:lvlText w:val="•"/>
      <w:lvlJc w:val="left"/>
      <w:pPr>
        <w:ind w:left="3460" w:hanging="177"/>
      </w:pPr>
    </w:lvl>
  </w:abstractNum>
  <w:abstractNum w:abstractNumId="9" w15:restartNumberingAfterBreak="0">
    <w:nsid w:val="4DF16300"/>
    <w:multiLevelType w:val="multilevel"/>
    <w:tmpl w:val="88C8F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3625251">
    <w:abstractNumId w:val="8"/>
  </w:num>
  <w:num w:numId="2" w16cid:durableId="1108938135">
    <w:abstractNumId w:val="7"/>
  </w:num>
  <w:num w:numId="3" w16cid:durableId="468323338">
    <w:abstractNumId w:val="6"/>
  </w:num>
  <w:num w:numId="4" w16cid:durableId="445126806">
    <w:abstractNumId w:val="5"/>
  </w:num>
  <w:num w:numId="5" w16cid:durableId="1869441330">
    <w:abstractNumId w:val="4"/>
  </w:num>
  <w:num w:numId="6" w16cid:durableId="1697074737">
    <w:abstractNumId w:val="3"/>
  </w:num>
  <w:num w:numId="7" w16cid:durableId="1867718379">
    <w:abstractNumId w:val="2"/>
  </w:num>
  <w:num w:numId="8" w16cid:durableId="1669482044">
    <w:abstractNumId w:val="1"/>
  </w:num>
  <w:num w:numId="9" w16cid:durableId="643850812">
    <w:abstractNumId w:val="0"/>
  </w:num>
  <w:num w:numId="10" w16cid:durableId="6439735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324"/>
    <w:rsid w:val="000253B4"/>
    <w:rsid w:val="0007069D"/>
    <w:rsid w:val="000B2CE3"/>
    <w:rsid w:val="000D1C08"/>
    <w:rsid w:val="000D685C"/>
    <w:rsid w:val="000E33B8"/>
    <w:rsid w:val="00157078"/>
    <w:rsid w:val="00173E94"/>
    <w:rsid w:val="00244647"/>
    <w:rsid w:val="002D41D9"/>
    <w:rsid w:val="00356286"/>
    <w:rsid w:val="003B2CBA"/>
    <w:rsid w:val="004B37CC"/>
    <w:rsid w:val="004D4F7B"/>
    <w:rsid w:val="00513722"/>
    <w:rsid w:val="0054380E"/>
    <w:rsid w:val="006114DC"/>
    <w:rsid w:val="006D1053"/>
    <w:rsid w:val="00705FA9"/>
    <w:rsid w:val="008B03C4"/>
    <w:rsid w:val="00920E34"/>
    <w:rsid w:val="009652B8"/>
    <w:rsid w:val="00BB7AA1"/>
    <w:rsid w:val="00BC5DC5"/>
    <w:rsid w:val="00D45E43"/>
    <w:rsid w:val="00DB2843"/>
    <w:rsid w:val="00DF7C32"/>
    <w:rsid w:val="00E463C1"/>
    <w:rsid w:val="00ED1324"/>
    <w:rsid w:val="00EF14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07BD2"/>
  <w15:chartTrackingRefBased/>
  <w15:docId w15:val="{72CACC05-7855-4C55-ABE3-83803D08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05FA9"/>
    <w:pPr>
      <w:widowControl w:val="0"/>
      <w:autoSpaceDE w:val="0"/>
      <w:autoSpaceDN w:val="0"/>
      <w:adjustRightInd w:val="0"/>
      <w:spacing w:after="0" w:line="240" w:lineRule="auto"/>
    </w:pPr>
    <w:rPr>
      <w:rFonts w:ascii="微软雅黑" w:eastAsia="微软雅黑" w:hAnsi="Times New Roman" w:cs="微软雅黑"/>
      <w:kern w:val="0"/>
      <w:szCs w:val="22"/>
    </w:rPr>
  </w:style>
  <w:style w:type="paragraph" w:styleId="1">
    <w:name w:val="heading 1"/>
    <w:basedOn w:val="a"/>
    <w:next w:val="a"/>
    <w:link w:val="10"/>
    <w:uiPriority w:val="1"/>
    <w:qFormat/>
    <w:rsid w:val="00ED13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D13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D132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D132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D1324"/>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ED132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D132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132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D132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132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D132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D132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D1324"/>
    <w:rPr>
      <w:rFonts w:cstheme="majorBidi"/>
      <w:color w:val="0F4761" w:themeColor="accent1" w:themeShade="BF"/>
      <w:sz w:val="28"/>
      <w:szCs w:val="28"/>
    </w:rPr>
  </w:style>
  <w:style w:type="character" w:customStyle="1" w:styleId="50">
    <w:name w:val="标题 5 字符"/>
    <w:basedOn w:val="a0"/>
    <w:link w:val="5"/>
    <w:uiPriority w:val="9"/>
    <w:semiHidden/>
    <w:rsid w:val="00ED1324"/>
    <w:rPr>
      <w:rFonts w:cstheme="majorBidi"/>
      <w:color w:val="0F4761" w:themeColor="accent1" w:themeShade="BF"/>
      <w:sz w:val="24"/>
    </w:rPr>
  </w:style>
  <w:style w:type="character" w:customStyle="1" w:styleId="60">
    <w:name w:val="标题 6 字符"/>
    <w:basedOn w:val="a0"/>
    <w:link w:val="6"/>
    <w:uiPriority w:val="9"/>
    <w:semiHidden/>
    <w:rsid w:val="00ED1324"/>
    <w:rPr>
      <w:rFonts w:cstheme="majorBidi"/>
      <w:b/>
      <w:bCs/>
      <w:color w:val="0F4761" w:themeColor="accent1" w:themeShade="BF"/>
    </w:rPr>
  </w:style>
  <w:style w:type="character" w:customStyle="1" w:styleId="70">
    <w:name w:val="标题 7 字符"/>
    <w:basedOn w:val="a0"/>
    <w:link w:val="7"/>
    <w:uiPriority w:val="9"/>
    <w:semiHidden/>
    <w:rsid w:val="00ED1324"/>
    <w:rPr>
      <w:rFonts w:cstheme="majorBidi"/>
      <w:b/>
      <w:bCs/>
      <w:color w:val="595959" w:themeColor="text1" w:themeTint="A6"/>
    </w:rPr>
  </w:style>
  <w:style w:type="character" w:customStyle="1" w:styleId="80">
    <w:name w:val="标题 8 字符"/>
    <w:basedOn w:val="a0"/>
    <w:link w:val="8"/>
    <w:uiPriority w:val="9"/>
    <w:semiHidden/>
    <w:rsid w:val="00ED1324"/>
    <w:rPr>
      <w:rFonts w:cstheme="majorBidi"/>
      <w:color w:val="595959" w:themeColor="text1" w:themeTint="A6"/>
    </w:rPr>
  </w:style>
  <w:style w:type="character" w:customStyle="1" w:styleId="90">
    <w:name w:val="标题 9 字符"/>
    <w:basedOn w:val="a0"/>
    <w:link w:val="9"/>
    <w:uiPriority w:val="9"/>
    <w:semiHidden/>
    <w:rsid w:val="00ED1324"/>
    <w:rPr>
      <w:rFonts w:eastAsiaTheme="majorEastAsia" w:cstheme="majorBidi"/>
      <w:color w:val="595959" w:themeColor="text1" w:themeTint="A6"/>
    </w:rPr>
  </w:style>
  <w:style w:type="paragraph" w:styleId="a3">
    <w:name w:val="Title"/>
    <w:basedOn w:val="a"/>
    <w:next w:val="a"/>
    <w:link w:val="a4"/>
    <w:uiPriority w:val="10"/>
    <w:qFormat/>
    <w:rsid w:val="00ED13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13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13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13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1324"/>
    <w:pPr>
      <w:spacing w:before="160"/>
      <w:jc w:val="center"/>
    </w:pPr>
    <w:rPr>
      <w:i/>
      <w:iCs/>
      <w:color w:val="404040" w:themeColor="text1" w:themeTint="BF"/>
    </w:rPr>
  </w:style>
  <w:style w:type="character" w:customStyle="1" w:styleId="a8">
    <w:name w:val="引用 字符"/>
    <w:basedOn w:val="a0"/>
    <w:link w:val="a7"/>
    <w:uiPriority w:val="29"/>
    <w:rsid w:val="00ED1324"/>
    <w:rPr>
      <w:i/>
      <w:iCs/>
      <w:color w:val="404040" w:themeColor="text1" w:themeTint="BF"/>
    </w:rPr>
  </w:style>
  <w:style w:type="paragraph" w:styleId="a9">
    <w:name w:val="List Paragraph"/>
    <w:basedOn w:val="a"/>
    <w:uiPriority w:val="34"/>
    <w:qFormat/>
    <w:rsid w:val="00ED1324"/>
    <w:pPr>
      <w:ind w:left="720"/>
      <w:contextualSpacing/>
    </w:pPr>
  </w:style>
  <w:style w:type="character" w:styleId="aa">
    <w:name w:val="Intense Emphasis"/>
    <w:basedOn w:val="a0"/>
    <w:uiPriority w:val="21"/>
    <w:qFormat/>
    <w:rsid w:val="00ED1324"/>
    <w:rPr>
      <w:i/>
      <w:iCs/>
      <w:color w:val="0F4761" w:themeColor="accent1" w:themeShade="BF"/>
    </w:rPr>
  </w:style>
  <w:style w:type="paragraph" w:styleId="ab">
    <w:name w:val="Intense Quote"/>
    <w:basedOn w:val="a"/>
    <w:next w:val="a"/>
    <w:link w:val="ac"/>
    <w:uiPriority w:val="30"/>
    <w:qFormat/>
    <w:rsid w:val="00ED13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D1324"/>
    <w:rPr>
      <w:i/>
      <w:iCs/>
      <w:color w:val="0F4761" w:themeColor="accent1" w:themeShade="BF"/>
    </w:rPr>
  </w:style>
  <w:style w:type="character" w:styleId="ad">
    <w:name w:val="Intense Reference"/>
    <w:basedOn w:val="a0"/>
    <w:uiPriority w:val="32"/>
    <w:qFormat/>
    <w:rsid w:val="00ED1324"/>
    <w:rPr>
      <w:b/>
      <w:bCs/>
      <w:smallCaps/>
      <w:color w:val="0F4761" w:themeColor="accent1" w:themeShade="BF"/>
      <w:spacing w:val="5"/>
    </w:rPr>
  </w:style>
  <w:style w:type="paragraph" w:styleId="ae">
    <w:name w:val="header"/>
    <w:basedOn w:val="a"/>
    <w:link w:val="af"/>
    <w:uiPriority w:val="99"/>
    <w:unhideWhenUsed/>
    <w:rsid w:val="00705FA9"/>
    <w:pPr>
      <w:tabs>
        <w:tab w:val="center" w:pos="4153"/>
        <w:tab w:val="right" w:pos="8306"/>
      </w:tabs>
      <w:snapToGrid w:val="0"/>
      <w:jc w:val="center"/>
    </w:pPr>
    <w:rPr>
      <w:sz w:val="18"/>
      <w:szCs w:val="18"/>
    </w:rPr>
  </w:style>
  <w:style w:type="character" w:customStyle="1" w:styleId="af">
    <w:name w:val="页眉 字符"/>
    <w:basedOn w:val="a0"/>
    <w:link w:val="ae"/>
    <w:uiPriority w:val="99"/>
    <w:rsid w:val="00705FA9"/>
    <w:rPr>
      <w:sz w:val="18"/>
      <w:szCs w:val="18"/>
    </w:rPr>
  </w:style>
  <w:style w:type="paragraph" w:styleId="af0">
    <w:name w:val="footer"/>
    <w:basedOn w:val="a"/>
    <w:link w:val="af1"/>
    <w:uiPriority w:val="99"/>
    <w:unhideWhenUsed/>
    <w:rsid w:val="00705FA9"/>
    <w:pPr>
      <w:tabs>
        <w:tab w:val="center" w:pos="4153"/>
        <w:tab w:val="right" w:pos="8306"/>
      </w:tabs>
      <w:snapToGrid w:val="0"/>
    </w:pPr>
    <w:rPr>
      <w:sz w:val="18"/>
      <w:szCs w:val="18"/>
    </w:rPr>
  </w:style>
  <w:style w:type="character" w:customStyle="1" w:styleId="af1">
    <w:name w:val="页脚 字符"/>
    <w:basedOn w:val="a0"/>
    <w:link w:val="af0"/>
    <w:uiPriority w:val="99"/>
    <w:rsid w:val="00705FA9"/>
    <w:rPr>
      <w:sz w:val="18"/>
      <w:szCs w:val="18"/>
    </w:rPr>
  </w:style>
  <w:style w:type="paragraph" w:styleId="af2">
    <w:name w:val="Body Text"/>
    <w:basedOn w:val="a"/>
    <w:link w:val="af3"/>
    <w:uiPriority w:val="1"/>
    <w:qFormat/>
    <w:rsid w:val="00705FA9"/>
    <w:pPr>
      <w:ind w:left="288"/>
    </w:pPr>
    <w:rPr>
      <w:sz w:val="21"/>
      <w:szCs w:val="21"/>
    </w:rPr>
  </w:style>
  <w:style w:type="character" w:customStyle="1" w:styleId="af3">
    <w:name w:val="正文文本 字符"/>
    <w:basedOn w:val="a0"/>
    <w:link w:val="af2"/>
    <w:uiPriority w:val="1"/>
    <w:rsid w:val="00705FA9"/>
    <w:rPr>
      <w:rFonts w:ascii="微软雅黑" w:eastAsia="微软雅黑" w:hAnsi="Times New Roman" w:cs="微软雅黑"/>
      <w:kern w:val="0"/>
      <w:sz w:val="21"/>
      <w:szCs w:val="21"/>
    </w:rPr>
  </w:style>
  <w:style w:type="paragraph" w:customStyle="1" w:styleId="TableParagraph">
    <w:name w:val="Table Paragraph"/>
    <w:basedOn w:val="a"/>
    <w:uiPriority w:val="1"/>
    <w:qFormat/>
    <w:rsid w:val="00705FA9"/>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Rong</dc:creator>
  <cp:keywords/>
  <dc:description/>
  <cp:lastModifiedBy>Zhao, Rong</cp:lastModifiedBy>
  <cp:revision>14</cp:revision>
  <dcterms:created xsi:type="dcterms:W3CDTF">2026-06-16T07:28:00Z</dcterms:created>
  <dcterms:modified xsi:type="dcterms:W3CDTF">2026-06-17T05:47:00Z</dcterms:modified>
</cp:coreProperties>
</file>